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81A4A" w14:textId="77777777" w:rsidR="00C26C21" w:rsidRDefault="00192F3E" w:rsidP="00192F3E">
      <w:pPr>
        <w:jc w:val="center"/>
        <w:rPr>
          <w:b/>
          <w:bCs/>
          <w:sz w:val="22"/>
          <w:szCs w:val="22"/>
        </w:rPr>
      </w:pPr>
      <w:r w:rsidRPr="005F3A1E">
        <w:rPr>
          <w:b/>
          <w:bCs/>
          <w:sz w:val="22"/>
          <w:szCs w:val="22"/>
        </w:rPr>
        <w:t>Table 5.2</w:t>
      </w:r>
      <w:r w:rsidRPr="005F3A1E">
        <w:rPr>
          <w:bCs/>
          <w:sz w:val="22"/>
          <w:szCs w:val="22"/>
        </w:rPr>
        <w:t xml:space="preserve"> </w:t>
      </w:r>
      <w:r w:rsidR="001248E0" w:rsidRPr="00C26C21">
        <w:rPr>
          <w:bCs/>
          <w:sz w:val="22"/>
          <w:szCs w:val="22"/>
        </w:rPr>
        <w:t>Course Syllabus</w:t>
      </w:r>
    </w:p>
    <w:p w14:paraId="7AD73203" w14:textId="7EAC03BB" w:rsidR="00192F3E" w:rsidRPr="005F3A1E" w:rsidRDefault="00192F3E" w:rsidP="00192F3E">
      <w:pPr>
        <w:jc w:val="center"/>
        <w:rPr>
          <w:bCs/>
          <w:sz w:val="22"/>
          <w:szCs w:val="22"/>
        </w:rPr>
      </w:pPr>
      <w:r w:rsidRPr="005F3A1E">
        <w:rPr>
          <w:bCs/>
          <w:sz w:val="22"/>
          <w:szCs w:val="22"/>
        </w:rPr>
        <w:t xml:space="preserve"> </w:t>
      </w: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236E5C"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5C4A0DAC" w:rsidR="00641FAC" w:rsidRPr="00236E5C" w:rsidRDefault="007C0B15"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bCs/>
                <w:sz w:val="20"/>
                <w:szCs w:val="20"/>
              </w:rPr>
              <w:t xml:space="preserve">Study </w:t>
            </w:r>
            <w:proofErr w:type="spellStart"/>
            <w:r w:rsidR="001A6813" w:rsidRPr="00236E5C">
              <w:rPr>
                <w:rFonts w:ascii="Times New Roman" w:hAnsi="Times New Roman" w:cs="Times New Roman"/>
                <w:b/>
                <w:bCs/>
                <w:sz w:val="20"/>
                <w:szCs w:val="20"/>
              </w:rPr>
              <w:t>P</w:t>
            </w:r>
            <w:r w:rsidRPr="00236E5C">
              <w:rPr>
                <w:rFonts w:ascii="Times New Roman" w:hAnsi="Times New Roman" w:cs="Times New Roman"/>
                <w:b/>
                <w:bCs/>
                <w:sz w:val="20"/>
                <w:szCs w:val="20"/>
              </w:rPr>
              <w:t>rogram</w:t>
            </w:r>
            <w:r w:rsidR="00993B18" w:rsidRPr="00236E5C">
              <w:rPr>
                <w:rFonts w:ascii="Times New Roman" w:hAnsi="Times New Roman" w:cs="Times New Roman"/>
                <w:b/>
                <w:bCs/>
                <w:sz w:val="20"/>
                <w:szCs w:val="20"/>
              </w:rPr>
              <w:t>me</w:t>
            </w:r>
            <w:proofErr w:type="spellEnd"/>
            <w:r w:rsidRPr="00236E5C">
              <w:rPr>
                <w:rFonts w:ascii="Times New Roman" w:hAnsi="Times New Roman" w:cs="Times New Roman"/>
                <w:b/>
                <w:bCs/>
                <w:sz w:val="20"/>
                <w:szCs w:val="20"/>
              </w:rPr>
              <w:t>:</w:t>
            </w:r>
            <w:r w:rsidR="00325620" w:rsidRPr="00236E5C">
              <w:rPr>
                <w:rFonts w:ascii="Times New Roman" w:hAnsi="Times New Roman" w:cs="Times New Roman"/>
                <w:b/>
                <w:bCs/>
                <w:sz w:val="20"/>
                <w:szCs w:val="20"/>
              </w:rPr>
              <w:t xml:space="preserve"> </w:t>
            </w:r>
            <w:r w:rsidR="00236E5C" w:rsidRPr="003D4323">
              <w:rPr>
                <w:rFonts w:ascii="Times New Roman" w:hAnsi="Times New Roman" w:cs="Times New Roman"/>
                <w:b/>
                <w:sz w:val="20"/>
                <w:szCs w:val="20"/>
              </w:rPr>
              <w:t>Economics and Management</w:t>
            </w:r>
          </w:p>
        </w:tc>
      </w:tr>
      <w:tr w:rsidR="00641FAC" w:rsidRPr="00236E5C"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16073C20" w:rsidR="00641FAC" w:rsidRPr="00236E5C" w:rsidRDefault="001248E0"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bCs/>
                <w:sz w:val="20"/>
                <w:szCs w:val="20"/>
              </w:rPr>
              <w:t xml:space="preserve">Course </w:t>
            </w:r>
            <w:r w:rsidR="002714FF" w:rsidRPr="00236E5C">
              <w:rPr>
                <w:rFonts w:ascii="Times New Roman" w:hAnsi="Times New Roman" w:cs="Times New Roman"/>
                <w:b/>
                <w:bCs/>
                <w:sz w:val="20"/>
                <w:szCs w:val="20"/>
              </w:rPr>
              <w:t>Title</w:t>
            </w:r>
            <w:r w:rsidR="007C0B15" w:rsidRPr="00236E5C">
              <w:rPr>
                <w:rFonts w:ascii="Times New Roman" w:hAnsi="Times New Roman" w:cs="Times New Roman"/>
                <w:b/>
                <w:bCs/>
                <w:sz w:val="20"/>
                <w:szCs w:val="20"/>
              </w:rPr>
              <w:t xml:space="preserve">: </w:t>
            </w:r>
            <w:r w:rsidR="008D7FB4" w:rsidRPr="00C26C21">
              <w:rPr>
                <w:rFonts w:ascii="Times New Roman" w:hAnsi="Times New Roman" w:cs="Times New Roman"/>
                <w:b/>
                <w:bCs/>
                <w:sz w:val="20"/>
                <w:szCs w:val="20"/>
              </w:rPr>
              <w:t>Risk Management in Banks</w:t>
            </w:r>
          </w:p>
        </w:tc>
      </w:tr>
      <w:tr w:rsidR="00641FAC" w:rsidRPr="00236E5C"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3EAEE280" w:rsidR="00641FAC" w:rsidRPr="00236E5C" w:rsidRDefault="00B97188" w:rsidP="009C77D0">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bCs/>
                <w:sz w:val="20"/>
                <w:szCs w:val="20"/>
              </w:rPr>
              <w:t>Lecturer</w:t>
            </w:r>
            <w:r w:rsidR="00674A82" w:rsidRPr="00236E5C">
              <w:rPr>
                <w:rFonts w:ascii="Times New Roman" w:hAnsi="Times New Roman" w:cs="Times New Roman"/>
                <w:b/>
                <w:bCs/>
                <w:sz w:val="20"/>
                <w:szCs w:val="20"/>
              </w:rPr>
              <w:t>(s):</w:t>
            </w:r>
            <w:r w:rsidR="00192F3E" w:rsidRPr="00236E5C">
              <w:rPr>
                <w:rFonts w:ascii="Times New Roman" w:hAnsi="Times New Roman" w:cs="Times New Roman"/>
                <w:b/>
                <w:bCs/>
                <w:sz w:val="20"/>
                <w:szCs w:val="20"/>
              </w:rPr>
              <w:t xml:space="preserve"> </w:t>
            </w:r>
            <w:r w:rsidR="009C77D0" w:rsidRPr="00236E5C">
              <w:rPr>
                <w:rFonts w:ascii="Times New Roman" w:hAnsi="Times New Roman" w:cs="Times New Roman"/>
                <w:bCs/>
                <w:sz w:val="20"/>
                <w:szCs w:val="20"/>
              </w:rPr>
              <w:t xml:space="preserve">Mirjana </w:t>
            </w:r>
            <w:proofErr w:type="spellStart"/>
            <w:r w:rsidR="009C77D0" w:rsidRPr="00236E5C">
              <w:rPr>
                <w:rFonts w:ascii="Times New Roman" w:hAnsi="Times New Roman" w:cs="Times New Roman"/>
                <w:bCs/>
                <w:sz w:val="20"/>
                <w:szCs w:val="20"/>
              </w:rPr>
              <w:t>Jemović</w:t>
            </w:r>
            <w:proofErr w:type="spellEnd"/>
            <w:r w:rsidR="009C77D0">
              <w:rPr>
                <w:rFonts w:ascii="Times New Roman" w:hAnsi="Times New Roman" w:cs="Times New Roman"/>
                <w:bCs/>
                <w:sz w:val="20"/>
                <w:szCs w:val="20"/>
                <w:lang w:val="sr-Cyrl-RS"/>
              </w:rPr>
              <w:t>,</w:t>
            </w:r>
            <w:r w:rsidR="00C26C21">
              <w:rPr>
                <w:rFonts w:ascii="Times New Roman" w:hAnsi="Times New Roman" w:cs="Times New Roman"/>
                <w:bCs/>
                <w:sz w:val="20"/>
                <w:szCs w:val="20"/>
                <w:lang w:val="sr-Latn-RS"/>
              </w:rPr>
              <w:t xml:space="preserve"> PhD,</w:t>
            </w:r>
            <w:r w:rsidR="009C77D0">
              <w:rPr>
                <w:rFonts w:ascii="Times New Roman" w:hAnsi="Times New Roman" w:cs="Times New Roman"/>
                <w:bCs/>
                <w:sz w:val="20"/>
                <w:szCs w:val="20"/>
                <w:lang w:val="sr-Cyrl-RS"/>
              </w:rPr>
              <w:t xml:space="preserve"> </w:t>
            </w:r>
            <w:r w:rsidR="00236E5C" w:rsidRPr="00236E5C">
              <w:rPr>
                <w:rFonts w:ascii="Times New Roman" w:hAnsi="Times New Roman" w:cs="Times New Roman"/>
                <w:bCs/>
                <w:sz w:val="20"/>
                <w:szCs w:val="20"/>
              </w:rPr>
              <w:t>Jelena Radojičić,</w:t>
            </w:r>
            <w:r w:rsidR="00C26C21">
              <w:rPr>
                <w:rFonts w:ascii="Times New Roman" w:hAnsi="Times New Roman" w:cs="Times New Roman"/>
                <w:bCs/>
                <w:sz w:val="20"/>
                <w:szCs w:val="20"/>
              </w:rPr>
              <w:t xml:space="preserve"> PhD</w:t>
            </w:r>
            <w:r w:rsidR="00236E5C" w:rsidRPr="00236E5C">
              <w:rPr>
                <w:rFonts w:ascii="Times New Roman" w:hAnsi="Times New Roman" w:cs="Times New Roman"/>
                <w:bCs/>
                <w:sz w:val="20"/>
                <w:szCs w:val="20"/>
              </w:rPr>
              <w:t xml:space="preserve"> </w:t>
            </w:r>
          </w:p>
        </w:tc>
      </w:tr>
      <w:tr w:rsidR="00641FAC" w:rsidRPr="00236E5C"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5DA6E5A8" w:rsidR="00641FAC" w:rsidRPr="00236E5C" w:rsidRDefault="00674A82" w:rsidP="001248E0">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bCs/>
                <w:sz w:val="20"/>
                <w:szCs w:val="20"/>
              </w:rPr>
              <w:t xml:space="preserve">Status of the </w:t>
            </w:r>
            <w:r w:rsidR="001248E0" w:rsidRPr="00236E5C">
              <w:rPr>
                <w:rFonts w:ascii="Times New Roman" w:hAnsi="Times New Roman" w:cs="Times New Roman"/>
                <w:b/>
                <w:bCs/>
                <w:sz w:val="20"/>
                <w:szCs w:val="20"/>
              </w:rPr>
              <w:t>Course</w:t>
            </w:r>
            <w:r w:rsidRPr="00236E5C">
              <w:rPr>
                <w:rFonts w:ascii="Times New Roman" w:hAnsi="Times New Roman" w:cs="Times New Roman"/>
                <w:b/>
                <w:bCs/>
                <w:sz w:val="20"/>
                <w:szCs w:val="20"/>
              </w:rPr>
              <w:t>:</w:t>
            </w:r>
            <w:r w:rsidR="005842F8" w:rsidRPr="00236E5C">
              <w:rPr>
                <w:rFonts w:ascii="Times New Roman" w:hAnsi="Times New Roman" w:cs="Times New Roman"/>
                <w:sz w:val="20"/>
                <w:szCs w:val="20"/>
              </w:rPr>
              <w:t xml:space="preserve"> </w:t>
            </w:r>
            <w:r w:rsidR="00236E5C" w:rsidRPr="00236E5C">
              <w:rPr>
                <w:rFonts w:ascii="Times New Roman" w:hAnsi="Times New Roman" w:cs="Times New Roman"/>
                <w:sz w:val="20"/>
                <w:szCs w:val="20"/>
              </w:rPr>
              <w:t>Elective</w:t>
            </w:r>
          </w:p>
        </w:tc>
      </w:tr>
      <w:tr w:rsidR="00641FAC" w:rsidRPr="00236E5C"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56340D6F" w:rsidR="00641FAC" w:rsidRPr="00C26C21" w:rsidRDefault="00674A82"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bCs/>
                <w:sz w:val="20"/>
                <w:szCs w:val="20"/>
              </w:rPr>
              <w:t xml:space="preserve">Number of ECTS </w:t>
            </w:r>
            <w:r w:rsidR="001A6813" w:rsidRPr="00236E5C">
              <w:rPr>
                <w:rFonts w:ascii="Times New Roman" w:hAnsi="Times New Roman" w:cs="Times New Roman"/>
                <w:b/>
                <w:bCs/>
                <w:sz w:val="20"/>
                <w:szCs w:val="20"/>
              </w:rPr>
              <w:t>C</w:t>
            </w:r>
            <w:r w:rsidRPr="00236E5C">
              <w:rPr>
                <w:rFonts w:ascii="Times New Roman" w:hAnsi="Times New Roman" w:cs="Times New Roman"/>
                <w:b/>
                <w:bCs/>
                <w:sz w:val="20"/>
                <w:szCs w:val="20"/>
              </w:rPr>
              <w:t xml:space="preserve">redits: </w:t>
            </w:r>
            <w:r w:rsidR="00C26C21">
              <w:rPr>
                <w:rFonts w:ascii="Times New Roman" w:hAnsi="Times New Roman" w:cs="Times New Roman"/>
                <w:bCs/>
                <w:sz w:val="20"/>
                <w:szCs w:val="20"/>
              </w:rPr>
              <w:t>6</w:t>
            </w:r>
          </w:p>
        </w:tc>
      </w:tr>
      <w:tr w:rsidR="00641FAC" w:rsidRPr="00236E5C"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28A32EE6" w:rsidR="00641FAC" w:rsidRPr="00236E5C" w:rsidRDefault="001248E0"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bCs/>
                <w:sz w:val="20"/>
                <w:szCs w:val="20"/>
              </w:rPr>
              <w:t>Prerequisites</w:t>
            </w:r>
            <w:r w:rsidR="00674A82" w:rsidRPr="00236E5C">
              <w:rPr>
                <w:rFonts w:ascii="Times New Roman" w:hAnsi="Times New Roman" w:cs="Times New Roman"/>
                <w:b/>
                <w:bCs/>
                <w:sz w:val="20"/>
                <w:szCs w:val="20"/>
              </w:rPr>
              <w:t>:</w:t>
            </w:r>
          </w:p>
        </w:tc>
      </w:tr>
      <w:tr w:rsidR="00641FAC" w:rsidRPr="00236E5C"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52F149F" w14:textId="77777777" w:rsidR="00236E5C" w:rsidRPr="00236E5C" w:rsidRDefault="001248E0" w:rsidP="00236E5C">
            <w:pPr>
              <w:tabs>
                <w:tab w:val="left" w:pos="567"/>
              </w:tabs>
              <w:spacing w:before="60" w:after="60"/>
              <w:jc w:val="both"/>
              <w:rPr>
                <w:b/>
                <w:bCs/>
                <w:sz w:val="20"/>
                <w:szCs w:val="20"/>
              </w:rPr>
            </w:pPr>
            <w:r w:rsidRPr="00236E5C">
              <w:rPr>
                <w:b/>
                <w:bCs/>
                <w:sz w:val="20"/>
                <w:szCs w:val="20"/>
              </w:rPr>
              <w:t xml:space="preserve">Course </w:t>
            </w:r>
            <w:r w:rsidR="001A6813" w:rsidRPr="00236E5C">
              <w:rPr>
                <w:b/>
                <w:bCs/>
                <w:sz w:val="20"/>
                <w:szCs w:val="20"/>
              </w:rPr>
              <w:t>O</w:t>
            </w:r>
            <w:r w:rsidRPr="00236E5C">
              <w:rPr>
                <w:b/>
                <w:bCs/>
                <w:sz w:val="20"/>
                <w:szCs w:val="20"/>
              </w:rPr>
              <w:t>bjectives</w:t>
            </w:r>
          </w:p>
          <w:p w14:paraId="53C26DD6" w14:textId="25F4395C" w:rsidR="008D7FB4" w:rsidRPr="00236E5C" w:rsidRDefault="009C77D0" w:rsidP="00C26C21">
            <w:pPr>
              <w:tabs>
                <w:tab w:val="left" w:pos="567"/>
              </w:tabs>
              <w:jc w:val="both"/>
              <w:rPr>
                <w:bCs/>
                <w:iCs/>
                <w:sz w:val="20"/>
                <w:szCs w:val="20"/>
              </w:rPr>
            </w:pPr>
            <w:r w:rsidRPr="009C77D0">
              <w:rPr>
                <w:sz w:val="20"/>
                <w:szCs w:val="20"/>
              </w:rPr>
              <w:t>The objective of the course is to provide knowledge and competencies for identifying, measuring, and proactively managing key risks in modern banking. Special emphasis is placed on the application of quantitative models for risk measurement and exposure assessment in line with regulatory requirements, as well as on understanding the internal organization of risk management and the development of a strategic approach to maintaining the capital stability of banks in a dynamic macroeconomic environment.</w:t>
            </w:r>
          </w:p>
        </w:tc>
      </w:tr>
      <w:tr w:rsidR="00641FAC" w:rsidRPr="00236E5C"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236E5C" w:rsidRDefault="002714FF" w:rsidP="00220D99">
            <w:pPr>
              <w:tabs>
                <w:tab w:val="left" w:pos="567"/>
              </w:tabs>
              <w:spacing w:before="60" w:after="60"/>
              <w:rPr>
                <w:b/>
                <w:bCs/>
                <w:sz w:val="20"/>
                <w:szCs w:val="20"/>
              </w:rPr>
            </w:pPr>
            <w:r w:rsidRPr="00236E5C">
              <w:rPr>
                <w:b/>
                <w:bCs/>
                <w:sz w:val="20"/>
                <w:szCs w:val="20"/>
              </w:rPr>
              <w:t>Learning</w:t>
            </w:r>
            <w:r w:rsidR="001248E0" w:rsidRPr="00236E5C">
              <w:rPr>
                <w:b/>
                <w:bCs/>
                <w:sz w:val="20"/>
                <w:szCs w:val="20"/>
              </w:rPr>
              <w:t xml:space="preserve"> </w:t>
            </w:r>
            <w:r w:rsidR="001A6813" w:rsidRPr="00236E5C">
              <w:rPr>
                <w:b/>
                <w:bCs/>
                <w:sz w:val="20"/>
                <w:szCs w:val="20"/>
              </w:rPr>
              <w:t>O</w:t>
            </w:r>
            <w:r w:rsidR="001248E0" w:rsidRPr="00236E5C">
              <w:rPr>
                <w:b/>
                <w:bCs/>
                <w:sz w:val="20"/>
                <w:szCs w:val="20"/>
              </w:rPr>
              <w:t>utcomes</w:t>
            </w:r>
          </w:p>
          <w:p w14:paraId="4952C552" w14:textId="77777777" w:rsidR="00236E5C" w:rsidRPr="00236E5C" w:rsidRDefault="00236E5C" w:rsidP="00236E5C">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0"/>
                <w:szCs w:val="20"/>
                <w:bdr w:val="none" w:sz="0" w:space="0" w:color="auto"/>
              </w:rPr>
            </w:pPr>
            <w:r w:rsidRPr="00236E5C">
              <w:rPr>
                <w:rFonts w:eastAsia="Times New Roman"/>
                <w:sz w:val="20"/>
                <w:szCs w:val="20"/>
                <w:bdr w:val="none" w:sz="0" w:space="0" w:color="auto"/>
              </w:rPr>
              <w:t>Students will be able to:</w:t>
            </w:r>
          </w:p>
          <w:p w14:paraId="74190357" w14:textId="77777777" w:rsidR="009C77D0" w:rsidRPr="009C77D0" w:rsidRDefault="009C77D0" w:rsidP="00C26C21">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40"/>
              <w:contextualSpacing/>
              <w:jc w:val="both"/>
              <w:rPr>
                <w:rFonts w:ascii="Times New Roman" w:hAnsi="Times New Roman" w:cs="Times New Roman"/>
                <w:sz w:val="20"/>
                <w:szCs w:val="20"/>
              </w:rPr>
            </w:pPr>
            <w:r w:rsidRPr="009C77D0">
              <w:rPr>
                <w:rFonts w:ascii="Times New Roman" w:hAnsi="Times New Roman" w:cs="Times New Roman"/>
                <w:sz w:val="20"/>
                <w:szCs w:val="20"/>
              </w:rPr>
              <w:t>identify sources of risk in banks’ business models and assess the overall risk profile of a bank;</w:t>
            </w:r>
          </w:p>
          <w:p w14:paraId="7EA21351" w14:textId="77777777" w:rsidR="009C77D0" w:rsidRPr="009C77D0" w:rsidRDefault="009C77D0" w:rsidP="00C26C21">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40"/>
              <w:contextualSpacing/>
              <w:jc w:val="both"/>
              <w:rPr>
                <w:rFonts w:ascii="Times New Roman" w:hAnsi="Times New Roman" w:cs="Times New Roman"/>
                <w:sz w:val="20"/>
                <w:szCs w:val="20"/>
              </w:rPr>
            </w:pPr>
            <w:r w:rsidRPr="009C77D0">
              <w:rPr>
                <w:rFonts w:ascii="Times New Roman" w:hAnsi="Times New Roman" w:cs="Times New Roman"/>
                <w:sz w:val="20"/>
                <w:szCs w:val="20"/>
              </w:rPr>
              <w:t>apply basic quantitative methods for measuring and assessing banking risks;</w:t>
            </w:r>
          </w:p>
          <w:p w14:paraId="2ACC0E3A" w14:textId="77777777" w:rsidR="009C77D0" w:rsidRPr="009C77D0" w:rsidRDefault="009C77D0" w:rsidP="00C26C21">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40"/>
              <w:contextualSpacing/>
              <w:jc w:val="both"/>
              <w:rPr>
                <w:rFonts w:ascii="Times New Roman" w:hAnsi="Times New Roman" w:cs="Times New Roman"/>
                <w:sz w:val="20"/>
                <w:szCs w:val="20"/>
              </w:rPr>
            </w:pPr>
            <w:r w:rsidRPr="009C77D0">
              <w:rPr>
                <w:rFonts w:ascii="Times New Roman" w:hAnsi="Times New Roman" w:cs="Times New Roman"/>
                <w:sz w:val="20"/>
                <w:szCs w:val="20"/>
              </w:rPr>
              <w:t>apply advanced risk analysis methods and interpret results of stress testing and scenario analysis;</w:t>
            </w:r>
          </w:p>
          <w:p w14:paraId="714A8E06" w14:textId="77777777" w:rsidR="009C77D0" w:rsidRPr="009C77D0" w:rsidRDefault="009C77D0" w:rsidP="00C26C21">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40"/>
              <w:contextualSpacing/>
              <w:jc w:val="both"/>
              <w:rPr>
                <w:rFonts w:ascii="Times New Roman" w:hAnsi="Times New Roman" w:cs="Times New Roman"/>
                <w:sz w:val="20"/>
                <w:szCs w:val="20"/>
              </w:rPr>
            </w:pPr>
            <w:r w:rsidRPr="009C77D0">
              <w:rPr>
                <w:rFonts w:ascii="Times New Roman" w:hAnsi="Times New Roman" w:cs="Times New Roman"/>
                <w:sz w:val="20"/>
                <w:szCs w:val="20"/>
              </w:rPr>
              <w:t>analyze risk management strategies in banks and assess their effectiveness;</w:t>
            </w:r>
          </w:p>
          <w:p w14:paraId="54377CE8" w14:textId="77777777" w:rsidR="009C77D0" w:rsidRPr="009C77D0" w:rsidRDefault="009C77D0" w:rsidP="00C26C21">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40"/>
              <w:contextualSpacing/>
              <w:jc w:val="both"/>
              <w:rPr>
                <w:rFonts w:ascii="Times New Roman" w:hAnsi="Times New Roman" w:cs="Times New Roman"/>
                <w:sz w:val="20"/>
                <w:szCs w:val="20"/>
              </w:rPr>
            </w:pPr>
            <w:r w:rsidRPr="009C77D0">
              <w:rPr>
                <w:rFonts w:ascii="Times New Roman" w:hAnsi="Times New Roman" w:cs="Times New Roman"/>
                <w:sz w:val="20"/>
                <w:szCs w:val="20"/>
              </w:rPr>
              <w:t>analyze integrated risk management in the context of organizational structure and risk management processes;</w:t>
            </w:r>
          </w:p>
          <w:p w14:paraId="6FBFAC84" w14:textId="77777777" w:rsidR="009C77D0" w:rsidRPr="009C77D0" w:rsidRDefault="009C77D0" w:rsidP="00C26C21">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40"/>
              <w:contextualSpacing/>
              <w:jc w:val="both"/>
              <w:rPr>
                <w:rFonts w:ascii="Times New Roman" w:hAnsi="Times New Roman" w:cs="Times New Roman"/>
                <w:sz w:val="20"/>
                <w:szCs w:val="20"/>
              </w:rPr>
            </w:pPr>
            <w:r w:rsidRPr="009C77D0">
              <w:rPr>
                <w:rFonts w:ascii="Times New Roman" w:hAnsi="Times New Roman" w:cs="Times New Roman"/>
                <w:sz w:val="20"/>
                <w:szCs w:val="20"/>
              </w:rPr>
              <w:t>assess the regulatory framework and supervision of banking risks;</w:t>
            </w:r>
          </w:p>
          <w:p w14:paraId="274A34CC" w14:textId="77777777" w:rsidR="009C77D0" w:rsidRPr="009C77D0" w:rsidRDefault="009C77D0" w:rsidP="00C26C21">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40"/>
              <w:contextualSpacing/>
              <w:jc w:val="both"/>
              <w:rPr>
                <w:rFonts w:ascii="Times New Roman" w:hAnsi="Times New Roman" w:cs="Times New Roman"/>
                <w:sz w:val="20"/>
                <w:szCs w:val="20"/>
              </w:rPr>
            </w:pPr>
            <w:r w:rsidRPr="009C77D0">
              <w:rPr>
                <w:rFonts w:ascii="Times New Roman" w:hAnsi="Times New Roman" w:cs="Times New Roman"/>
                <w:sz w:val="20"/>
                <w:szCs w:val="20"/>
              </w:rPr>
              <w:t>analyze the relationship between risk and profitability;</w:t>
            </w:r>
          </w:p>
          <w:p w14:paraId="7D4542C3" w14:textId="0DD4135D" w:rsidR="008D7FB4" w:rsidRPr="00236E5C" w:rsidRDefault="009C77D0" w:rsidP="00C26C21">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40"/>
              <w:contextualSpacing/>
              <w:jc w:val="both"/>
              <w:rPr>
                <w:rFonts w:ascii="Times New Roman" w:hAnsi="Times New Roman" w:cs="Times New Roman"/>
                <w:sz w:val="20"/>
                <w:szCs w:val="20"/>
              </w:rPr>
            </w:pPr>
            <w:r>
              <w:rPr>
                <w:rFonts w:ascii="Times New Roman" w:hAnsi="Times New Roman" w:cs="Times New Roman"/>
                <w:sz w:val="20"/>
                <w:szCs w:val="20"/>
              </w:rPr>
              <w:t>i</w:t>
            </w:r>
            <w:r w:rsidRPr="009C77D0">
              <w:rPr>
                <w:rFonts w:ascii="Times New Roman" w:hAnsi="Times New Roman" w:cs="Times New Roman"/>
                <w:sz w:val="20"/>
                <w:szCs w:val="20"/>
              </w:rPr>
              <w:t>dentify new types of risks in banking and assess their implications for banking operations.</w:t>
            </w:r>
          </w:p>
        </w:tc>
      </w:tr>
      <w:tr w:rsidR="00641FAC" w:rsidRPr="00236E5C"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236E5C" w:rsidRDefault="001248E0" w:rsidP="00220D99">
            <w:pPr>
              <w:tabs>
                <w:tab w:val="left" w:pos="567"/>
              </w:tabs>
              <w:spacing w:before="60" w:after="60"/>
              <w:rPr>
                <w:b/>
                <w:bCs/>
                <w:sz w:val="20"/>
                <w:szCs w:val="20"/>
              </w:rPr>
            </w:pPr>
            <w:r w:rsidRPr="00236E5C">
              <w:rPr>
                <w:b/>
                <w:bCs/>
                <w:sz w:val="20"/>
                <w:szCs w:val="20"/>
              </w:rPr>
              <w:t>Course</w:t>
            </w:r>
            <w:r w:rsidR="00674A82" w:rsidRPr="00236E5C">
              <w:rPr>
                <w:b/>
                <w:bCs/>
                <w:sz w:val="20"/>
                <w:szCs w:val="20"/>
              </w:rPr>
              <w:t xml:space="preserve"> </w:t>
            </w:r>
            <w:r w:rsidR="001A6813" w:rsidRPr="00236E5C">
              <w:rPr>
                <w:b/>
                <w:bCs/>
                <w:sz w:val="20"/>
                <w:szCs w:val="20"/>
              </w:rPr>
              <w:t>Co</w:t>
            </w:r>
            <w:r w:rsidR="00674A82" w:rsidRPr="00236E5C">
              <w:rPr>
                <w:b/>
                <w:bCs/>
                <w:sz w:val="20"/>
                <w:szCs w:val="20"/>
              </w:rPr>
              <w:t>ntent</w:t>
            </w:r>
          </w:p>
          <w:p w14:paraId="4B92BAC1" w14:textId="29C70681" w:rsidR="005F3A1E" w:rsidRPr="00236E5C" w:rsidRDefault="00AC561F" w:rsidP="002A4AE7">
            <w:pPr>
              <w:tabs>
                <w:tab w:val="left" w:pos="567"/>
              </w:tabs>
              <w:rPr>
                <w:bCs/>
                <w:i/>
                <w:sz w:val="20"/>
                <w:szCs w:val="20"/>
                <w:lang w:val="sr-Cyrl-RS"/>
              </w:rPr>
            </w:pPr>
            <w:r w:rsidRPr="00236E5C">
              <w:rPr>
                <w:bCs/>
                <w:i/>
                <w:sz w:val="20"/>
                <w:szCs w:val="20"/>
              </w:rPr>
              <w:t xml:space="preserve">Theoretical </w:t>
            </w:r>
            <w:r w:rsidR="001A6813" w:rsidRPr="00236E5C">
              <w:rPr>
                <w:bCs/>
                <w:i/>
                <w:sz w:val="20"/>
                <w:szCs w:val="20"/>
              </w:rPr>
              <w:t>Classes</w:t>
            </w:r>
          </w:p>
          <w:p w14:paraId="18CE5586" w14:textId="1A6C9834" w:rsidR="009C77D0" w:rsidRPr="009C77D0" w:rsidRDefault="009C77D0" w:rsidP="00C26C21">
            <w:pPr>
              <w:pStyle w:val="NormalWeb"/>
              <w:numPr>
                <w:ilvl w:val="0"/>
                <w:numId w:val="15"/>
              </w:numPr>
              <w:spacing w:before="0" w:beforeAutospacing="0" w:after="0" w:afterAutospacing="0"/>
              <w:ind w:left="446" w:hanging="284"/>
              <w:jc w:val="both"/>
              <w:rPr>
                <w:sz w:val="20"/>
                <w:szCs w:val="20"/>
              </w:rPr>
            </w:pPr>
            <w:r w:rsidRPr="009C77D0">
              <w:rPr>
                <w:sz w:val="20"/>
                <w:szCs w:val="20"/>
              </w:rPr>
              <w:t xml:space="preserve">Risks in banking and the bank’s risk profile in relation to its business model. </w:t>
            </w:r>
          </w:p>
          <w:p w14:paraId="3EB3BC30" w14:textId="50CD1989" w:rsidR="009C77D0" w:rsidRPr="009C77D0" w:rsidRDefault="009C77D0" w:rsidP="00C26C21">
            <w:pPr>
              <w:pStyle w:val="NormalWeb"/>
              <w:numPr>
                <w:ilvl w:val="0"/>
                <w:numId w:val="15"/>
              </w:numPr>
              <w:spacing w:before="0" w:beforeAutospacing="0" w:after="0" w:afterAutospacing="0"/>
              <w:ind w:left="446" w:hanging="284"/>
              <w:jc w:val="both"/>
              <w:rPr>
                <w:sz w:val="20"/>
                <w:szCs w:val="20"/>
              </w:rPr>
            </w:pPr>
            <w:r w:rsidRPr="009C77D0">
              <w:rPr>
                <w:sz w:val="20"/>
                <w:szCs w:val="20"/>
              </w:rPr>
              <w:t xml:space="preserve">Credit risk management – identification of credit risk sources, creditworthiness assessment and credit risk measurement, as well as techniques and procedures for managing and mitigating credit exposure. </w:t>
            </w:r>
          </w:p>
          <w:p w14:paraId="1047545C" w14:textId="417FEF7F" w:rsidR="009C77D0" w:rsidRPr="009C77D0" w:rsidRDefault="009C77D0" w:rsidP="00C26C21">
            <w:pPr>
              <w:pStyle w:val="NormalWeb"/>
              <w:numPr>
                <w:ilvl w:val="0"/>
                <w:numId w:val="15"/>
              </w:numPr>
              <w:spacing w:before="0" w:beforeAutospacing="0" w:after="0" w:afterAutospacing="0"/>
              <w:ind w:left="446" w:hanging="284"/>
              <w:jc w:val="both"/>
              <w:rPr>
                <w:sz w:val="20"/>
                <w:szCs w:val="20"/>
              </w:rPr>
            </w:pPr>
            <w:r w:rsidRPr="009C77D0">
              <w:rPr>
                <w:sz w:val="20"/>
                <w:szCs w:val="20"/>
              </w:rPr>
              <w:t xml:space="preserve">Interest rate risk management – identification of interest rate risk sources, exposure measurement and assessment of the impact of interest rate changes on the bank’s balance sheet, as well as procedures for managing interest rate risk and assessing the bank’s resilience to market shocks. </w:t>
            </w:r>
          </w:p>
          <w:p w14:paraId="1B7BF583" w14:textId="60DF45D7" w:rsidR="009C77D0" w:rsidRPr="009C77D0" w:rsidRDefault="009C77D0" w:rsidP="00C26C21">
            <w:pPr>
              <w:pStyle w:val="NormalWeb"/>
              <w:numPr>
                <w:ilvl w:val="0"/>
                <w:numId w:val="15"/>
              </w:numPr>
              <w:spacing w:before="0" w:beforeAutospacing="0" w:after="0" w:afterAutospacing="0"/>
              <w:ind w:left="446" w:hanging="284"/>
              <w:jc w:val="both"/>
              <w:rPr>
                <w:sz w:val="20"/>
                <w:szCs w:val="20"/>
              </w:rPr>
            </w:pPr>
            <w:r w:rsidRPr="009C77D0">
              <w:rPr>
                <w:sz w:val="20"/>
                <w:szCs w:val="20"/>
              </w:rPr>
              <w:t xml:space="preserve">Liquidity risk management – identification of liquidity risk sources, measurement of liquidity exposure and cash flows, as well as liquidity management procedures and assessment of bank resilience under stress conditions. </w:t>
            </w:r>
          </w:p>
          <w:p w14:paraId="7D865CE1" w14:textId="3366C6FD" w:rsidR="009C77D0" w:rsidRPr="009C77D0" w:rsidRDefault="009C77D0" w:rsidP="00C26C21">
            <w:pPr>
              <w:pStyle w:val="NormalWeb"/>
              <w:numPr>
                <w:ilvl w:val="0"/>
                <w:numId w:val="15"/>
              </w:numPr>
              <w:spacing w:before="0" w:beforeAutospacing="0" w:after="0" w:afterAutospacing="0"/>
              <w:ind w:left="446" w:hanging="284"/>
              <w:jc w:val="both"/>
              <w:rPr>
                <w:sz w:val="20"/>
                <w:szCs w:val="20"/>
              </w:rPr>
            </w:pPr>
            <w:r w:rsidRPr="009C77D0">
              <w:rPr>
                <w:sz w:val="20"/>
                <w:szCs w:val="20"/>
              </w:rPr>
              <w:t xml:space="preserve">Foreign exchange and market risk management – identification of sources of market exposure, risk measurement, and risk management through derivatives and hedging strategies. </w:t>
            </w:r>
          </w:p>
          <w:p w14:paraId="26A63015" w14:textId="77279590" w:rsidR="009C77D0" w:rsidRPr="009C77D0" w:rsidRDefault="009C77D0" w:rsidP="00C26C21">
            <w:pPr>
              <w:pStyle w:val="NormalWeb"/>
              <w:numPr>
                <w:ilvl w:val="0"/>
                <w:numId w:val="15"/>
              </w:numPr>
              <w:spacing w:before="0" w:beforeAutospacing="0" w:after="0" w:afterAutospacing="0"/>
              <w:ind w:left="446" w:hanging="284"/>
              <w:jc w:val="both"/>
              <w:rPr>
                <w:sz w:val="20"/>
                <w:szCs w:val="20"/>
              </w:rPr>
            </w:pPr>
            <w:r w:rsidRPr="009C77D0">
              <w:rPr>
                <w:sz w:val="20"/>
                <w:szCs w:val="20"/>
              </w:rPr>
              <w:t xml:space="preserve">Operational and other banking risks management. </w:t>
            </w:r>
          </w:p>
          <w:p w14:paraId="508F5159" w14:textId="09A3A761" w:rsidR="009C77D0" w:rsidRPr="009C77D0" w:rsidRDefault="009C77D0" w:rsidP="00C26C21">
            <w:pPr>
              <w:pStyle w:val="NormalWeb"/>
              <w:numPr>
                <w:ilvl w:val="0"/>
                <w:numId w:val="15"/>
              </w:numPr>
              <w:spacing w:before="0" w:beforeAutospacing="0" w:after="0" w:afterAutospacing="0"/>
              <w:ind w:left="446" w:hanging="284"/>
              <w:jc w:val="both"/>
              <w:rPr>
                <w:sz w:val="20"/>
                <w:szCs w:val="20"/>
              </w:rPr>
            </w:pPr>
            <w:r w:rsidRPr="009C77D0">
              <w:rPr>
                <w:sz w:val="20"/>
                <w:szCs w:val="20"/>
              </w:rPr>
              <w:t xml:space="preserve">Regulation and supervision of banking risks, capital management in accordance with Basel standards. </w:t>
            </w:r>
          </w:p>
          <w:p w14:paraId="25309442" w14:textId="7A009D32" w:rsidR="009C77D0" w:rsidRPr="009C77D0" w:rsidRDefault="009C77D0" w:rsidP="00C26C21">
            <w:pPr>
              <w:pStyle w:val="NormalWeb"/>
              <w:numPr>
                <w:ilvl w:val="0"/>
                <w:numId w:val="15"/>
              </w:numPr>
              <w:spacing w:before="0" w:beforeAutospacing="0" w:after="0" w:afterAutospacing="0"/>
              <w:ind w:left="446" w:hanging="284"/>
              <w:jc w:val="both"/>
              <w:rPr>
                <w:sz w:val="20"/>
                <w:szCs w:val="20"/>
              </w:rPr>
            </w:pPr>
            <w:r w:rsidRPr="009C77D0">
              <w:rPr>
                <w:sz w:val="20"/>
                <w:szCs w:val="20"/>
              </w:rPr>
              <w:t xml:space="preserve"> Integrated risk management and organizational structure of risk management in banks. </w:t>
            </w:r>
          </w:p>
          <w:p w14:paraId="20894FFC" w14:textId="77777777" w:rsidR="00610979" w:rsidRDefault="009C77D0" w:rsidP="00C26C21">
            <w:pPr>
              <w:pStyle w:val="NormalWeb"/>
              <w:numPr>
                <w:ilvl w:val="0"/>
                <w:numId w:val="15"/>
              </w:numPr>
              <w:spacing w:before="0" w:beforeAutospacing="0" w:after="0" w:afterAutospacing="0"/>
              <w:ind w:left="446" w:hanging="288"/>
              <w:jc w:val="both"/>
              <w:rPr>
                <w:sz w:val="20"/>
                <w:szCs w:val="20"/>
              </w:rPr>
            </w:pPr>
            <w:r w:rsidRPr="009C77D0">
              <w:rPr>
                <w:sz w:val="20"/>
                <w:szCs w:val="20"/>
              </w:rPr>
              <w:t xml:space="preserve">Risk–return relationship and risk-adjusted approach to performance measurement. </w:t>
            </w:r>
          </w:p>
          <w:p w14:paraId="2CAFE298" w14:textId="4ECE3ABB" w:rsidR="00F0348B" w:rsidRPr="00610979" w:rsidRDefault="009C77D0" w:rsidP="00C26C21">
            <w:pPr>
              <w:pStyle w:val="NormalWeb"/>
              <w:numPr>
                <w:ilvl w:val="0"/>
                <w:numId w:val="15"/>
              </w:numPr>
              <w:spacing w:before="0" w:beforeAutospacing="0" w:after="0" w:afterAutospacing="0"/>
              <w:ind w:left="446" w:hanging="284"/>
              <w:jc w:val="both"/>
              <w:rPr>
                <w:sz w:val="20"/>
                <w:szCs w:val="20"/>
              </w:rPr>
            </w:pPr>
            <w:r w:rsidRPr="00610979">
              <w:rPr>
                <w:sz w:val="20"/>
                <w:szCs w:val="20"/>
              </w:rPr>
              <w:t>Contemporary challenges in risk management in the context of ESG (Environmental, Social and Governance) transformation and digitalization of the financial sector.</w:t>
            </w:r>
          </w:p>
          <w:p w14:paraId="059D6091" w14:textId="51BB7DD3" w:rsidR="00774592" w:rsidRPr="00236E5C" w:rsidRDefault="001248E0" w:rsidP="002A4AE7">
            <w:pPr>
              <w:tabs>
                <w:tab w:val="left" w:pos="567"/>
              </w:tabs>
              <w:jc w:val="both"/>
              <w:rPr>
                <w:i/>
                <w:sz w:val="20"/>
                <w:szCs w:val="20"/>
                <w:lang w:val="sr-Cyrl-RS"/>
              </w:rPr>
            </w:pPr>
            <w:r w:rsidRPr="00236E5C">
              <w:rPr>
                <w:i/>
                <w:sz w:val="20"/>
                <w:szCs w:val="20"/>
              </w:rPr>
              <w:t xml:space="preserve">Practical Classes </w:t>
            </w:r>
            <w:r w:rsidR="002714FF" w:rsidRPr="00236E5C">
              <w:rPr>
                <w:i/>
                <w:sz w:val="20"/>
                <w:szCs w:val="20"/>
              </w:rPr>
              <w:t>–</w:t>
            </w:r>
            <w:r w:rsidRPr="00236E5C">
              <w:rPr>
                <w:i/>
                <w:sz w:val="20"/>
                <w:szCs w:val="20"/>
              </w:rPr>
              <w:t xml:space="preserve"> Tutorials</w:t>
            </w:r>
          </w:p>
          <w:p w14:paraId="1C7284F7" w14:textId="77777777" w:rsidR="00610979" w:rsidRPr="00610979" w:rsidRDefault="00610979" w:rsidP="00C26C21">
            <w:pPr>
              <w:pStyle w:val="NormalWeb"/>
              <w:numPr>
                <w:ilvl w:val="0"/>
                <w:numId w:val="17"/>
              </w:numPr>
              <w:spacing w:before="0" w:beforeAutospacing="0" w:after="0" w:afterAutospacing="0"/>
              <w:ind w:left="446"/>
              <w:jc w:val="both"/>
              <w:rPr>
                <w:sz w:val="20"/>
                <w:szCs w:val="20"/>
              </w:rPr>
            </w:pPr>
            <w:r w:rsidRPr="00610979">
              <w:rPr>
                <w:sz w:val="20"/>
                <w:szCs w:val="20"/>
              </w:rPr>
              <w:t>Analysis of financial statements and assessment of a bank’s risk profile.</w:t>
            </w:r>
          </w:p>
          <w:p w14:paraId="7063BCBD" w14:textId="77777777" w:rsidR="00610979" w:rsidRPr="00610979" w:rsidRDefault="00610979" w:rsidP="00C26C21">
            <w:pPr>
              <w:pStyle w:val="NormalWeb"/>
              <w:numPr>
                <w:ilvl w:val="0"/>
                <w:numId w:val="17"/>
              </w:numPr>
              <w:spacing w:before="0" w:beforeAutospacing="0" w:after="0" w:afterAutospacing="0"/>
              <w:ind w:left="446"/>
              <w:jc w:val="both"/>
              <w:rPr>
                <w:sz w:val="20"/>
                <w:szCs w:val="20"/>
              </w:rPr>
            </w:pPr>
            <w:r w:rsidRPr="00610979">
              <w:rPr>
                <w:sz w:val="20"/>
                <w:szCs w:val="20"/>
              </w:rPr>
              <w:t>Assessment of corporate creditworthiness based on financial statements and application of credit scoring models.</w:t>
            </w:r>
          </w:p>
          <w:p w14:paraId="3D4C83AA" w14:textId="77777777" w:rsidR="00610979" w:rsidRPr="00610979" w:rsidRDefault="00610979" w:rsidP="00C26C21">
            <w:pPr>
              <w:pStyle w:val="NormalWeb"/>
              <w:numPr>
                <w:ilvl w:val="0"/>
                <w:numId w:val="17"/>
              </w:numPr>
              <w:spacing w:before="0" w:beforeAutospacing="0" w:after="0" w:afterAutospacing="0"/>
              <w:ind w:left="446"/>
              <w:jc w:val="both"/>
              <w:rPr>
                <w:sz w:val="20"/>
                <w:szCs w:val="20"/>
              </w:rPr>
            </w:pPr>
            <w:r w:rsidRPr="00610979">
              <w:rPr>
                <w:sz w:val="20"/>
                <w:szCs w:val="20"/>
              </w:rPr>
              <w:t>Credit portfolio risk analysis and risk dynamics monitoring using migration matrices.</w:t>
            </w:r>
          </w:p>
          <w:p w14:paraId="3B63E4E7" w14:textId="77777777" w:rsidR="00610979" w:rsidRPr="00610979" w:rsidRDefault="00610979" w:rsidP="00C26C21">
            <w:pPr>
              <w:pStyle w:val="NormalWeb"/>
              <w:numPr>
                <w:ilvl w:val="0"/>
                <w:numId w:val="17"/>
              </w:numPr>
              <w:spacing w:before="0" w:beforeAutospacing="0" w:after="0" w:afterAutospacing="0"/>
              <w:ind w:left="446"/>
              <w:jc w:val="both"/>
              <w:rPr>
                <w:sz w:val="20"/>
                <w:szCs w:val="20"/>
              </w:rPr>
            </w:pPr>
            <w:r w:rsidRPr="00610979">
              <w:rPr>
                <w:sz w:val="20"/>
                <w:szCs w:val="20"/>
              </w:rPr>
              <w:t>Estimation of regulatory capital requirements using a simplified RWA (risk-weighted assets) approach.</w:t>
            </w:r>
          </w:p>
          <w:p w14:paraId="02514B16" w14:textId="77777777" w:rsidR="00610979" w:rsidRPr="00610979" w:rsidRDefault="00610979" w:rsidP="00C26C21">
            <w:pPr>
              <w:pStyle w:val="NormalWeb"/>
              <w:numPr>
                <w:ilvl w:val="0"/>
                <w:numId w:val="17"/>
              </w:numPr>
              <w:spacing w:before="0" w:beforeAutospacing="0" w:after="0" w:afterAutospacing="0"/>
              <w:ind w:left="446"/>
              <w:jc w:val="both"/>
              <w:rPr>
                <w:sz w:val="20"/>
                <w:szCs w:val="20"/>
              </w:rPr>
            </w:pPr>
            <w:r w:rsidRPr="00610979">
              <w:rPr>
                <w:sz w:val="20"/>
                <w:szCs w:val="20"/>
              </w:rPr>
              <w:t>Stress testing and scenario analysis of interest rate shocks.</w:t>
            </w:r>
          </w:p>
          <w:p w14:paraId="03BA4451" w14:textId="77777777" w:rsidR="00610979" w:rsidRPr="00610979" w:rsidRDefault="00610979" w:rsidP="00C26C21">
            <w:pPr>
              <w:pStyle w:val="NormalWeb"/>
              <w:numPr>
                <w:ilvl w:val="0"/>
                <w:numId w:val="17"/>
              </w:numPr>
              <w:spacing w:before="0" w:beforeAutospacing="0" w:after="0" w:afterAutospacing="0"/>
              <w:ind w:left="446"/>
              <w:jc w:val="both"/>
              <w:rPr>
                <w:sz w:val="20"/>
                <w:szCs w:val="20"/>
              </w:rPr>
            </w:pPr>
            <w:r w:rsidRPr="00610979">
              <w:rPr>
                <w:sz w:val="20"/>
                <w:szCs w:val="20"/>
              </w:rPr>
              <w:t xml:space="preserve">Market risk measurement and introduction to the </w:t>
            </w:r>
            <w:proofErr w:type="spellStart"/>
            <w:r w:rsidRPr="00610979">
              <w:rPr>
                <w:sz w:val="20"/>
                <w:szCs w:val="20"/>
              </w:rPr>
              <w:t>VaR</w:t>
            </w:r>
            <w:proofErr w:type="spellEnd"/>
            <w:r w:rsidRPr="00610979">
              <w:rPr>
                <w:sz w:val="20"/>
                <w:szCs w:val="20"/>
              </w:rPr>
              <w:t xml:space="preserve"> approach.</w:t>
            </w:r>
          </w:p>
          <w:p w14:paraId="1BDB892F" w14:textId="77777777" w:rsidR="00610979" w:rsidRPr="00610979" w:rsidRDefault="00610979" w:rsidP="00C26C21">
            <w:pPr>
              <w:pStyle w:val="NormalWeb"/>
              <w:numPr>
                <w:ilvl w:val="0"/>
                <w:numId w:val="17"/>
              </w:numPr>
              <w:spacing w:before="0" w:beforeAutospacing="0" w:after="0" w:afterAutospacing="0"/>
              <w:ind w:left="446"/>
              <w:jc w:val="both"/>
              <w:rPr>
                <w:sz w:val="20"/>
                <w:szCs w:val="20"/>
              </w:rPr>
            </w:pPr>
            <w:r w:rsidRPr="00610979">
              <w:rPr>
                <w:sz w:val="20"/>
                <w:szCs w:val="20"/>
              </w:rPr>
              <w:t>Liquidity risk analysis using indicators and scenario-based approaches.</w:t>
            </w:r>
          </w:p>
          <w:p w14:paraId="502A8B8F" w14:textId="77777777" w:rsidR="00610979" w:rsidRPr="00610979" w:rsidRDefault="00610979" w:rsidP="00C26C21">
            <w:pPr>
              <w:pStyle w:val="NormalWeb"/>
              <w:numPr>
                <w:ilvl w:val="0"/>
                <w:numId w:val="17"/>
              </w:numPr>
              <w:spacing w:before="0" w:beforeAutospacing="0" w:after="0" w:afterAutospacing="0"/>
              <w:ind w:left="446"/>
              <w:jc w:val="both"/>
              <w:rPr>
                <w:sz w:val="20"/>
                <w:szCs w:val="20"/>
              </w:rPr>
            </w:pPr>
            <w:r w:rsidRPr="00610979">
              <w:rPr>
                <w:sz w:val="20"/>
                <w:szCs w:val="20"/>
              </w:rPr>
              <w:t>Operational risk assessment through analysis of internal processes and loss events (case study).</w:t>
            </w:r>
          </w:p>
          <w:p w14:paraId="0B38C016" w14:textId="77777777" w:rsidR="00610979" w:rsidRPr="00610979" w:rsidRDefault="00610979" w:rsidP="00C26C21">
            <w:pPr>
              <w:pStyle w:val="NormalWeb"/>
              <w:numPr>
                <w:ilvl w:val="0"/>
                <w:numId w:val="17"/>
              </w:numPr>
              <w:spacing w:before="0" w:beforeAutospacing="0" w:after="0" w:afterAutospacing="0"/>
              <w:ind w:left="446"/>
              <w:jc w:val="both"/>
              <w:rPr>
                <w:sz w:val="20"/>
                <w:szCs w:val="20"/>
              </w:rPr>
            </w:pPr>
            <w:r w:rsidRPr="00610979">
              <w:rPr>
                <w:sz w:val="20"/>
                <w:szCs w:val="20"/>
              </w:rPr>
              <w:t>Application of Basel models for risk measurement and capital requirements in banking practice.</w:t>
            </w:r>
          </w:p>
          <w:p w14:paraId="4AC7877A" w14:textId="77777777" w:rsidR="00610979" w:rsidRDefault="00610979" w:rsidP="00C26C21">
            <w:pPr>
              <w:pStyle w:val="NormalWeb"/>
              <w:numPr>
                <w:ilvl w:val="0"/>
                <w:numId w:val="17"/>
              </w:numPr>
              <w:spacing w:before="0" w:beforeAutospacing="0" w:after="0" w:afterAutospacing="0"/>
              <w:ind w:left="446"/>
              <w:jc w:val="both"/>
              <w:rPr>
                <w:sz w:val="20"/>
                <w:szCs w:val="20"/>
              </w:rPr>
            </w:pPr>
            <w:r w:rsidRPr="00610979">
              <w:rPr>
                <w:sz w:val="20"/>
                <w:szCs w:val="20"/>
              </w:rPr>
              <w:t>Calculation of risk-adjusted performance indicators (RAROC).</w:t>
            </w:r>
          </w:p>
          <w:p w14:paraId="761438D9" w14:textId="15B96EE2" w:rsidR="008D7FB4" w:rsidRPr="00610979" w:rsidRDefault="00610979" w:rsidP="00C26C21">
            <w:pPr>
              <w:pStyle w:val="NormalWeb"/>
              <w:numPr>
                <w:ilvl w:val="0"/>
                <w:numId w:val="17"/>
              </w:numPr>
              <w:spacing w:before="0" w:beforeAutospacing="0" w:after="0" w:afterAutospacing="0"/>
              <w:ind w:left="446"/>
              <w:jc w:val="both"/>
              <w:rPr>
                <w:sz w:val="20"/>
                <w:szCs w:val="20"/>
              </w:rPr>
            </w:pPr>
            <w:r w:rsidRPr="00610979">
              <w:rPr>
                <w:sz w:val="20"/>
                <w:szCs w:val="20"/>
              </w:rPr>
              <w:t>New risks in banking: climate risks, ESG risks, and risks arising from the application of modern financial technologies.</w:t>
            </w:r>
          </w:p>
        </w:tc>
      </w:tr>
      <w:tr w:rsidR="00641FAC" w:rsidRPr="00236E5C"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236E5C" w:rsidRDefault="008A4D74" w:rsidP="00220D99">
            <w:pPr>
              <w:pStyle w:val="Body"/>
              <w:tabs>
                <w:tab w:val="left" w:pos="567"/>
              </w:tabs>
              <w:spacing w:before="60" w:after="60"/>
              <w:rPr>
                <w:rFonts w:ascii="Times New Roman" w:eastAsia="Times New Roman" w:hAnsi="Times New Roman" w:cs="Times New Roman"/>
                <w:b/>
                <w:bCs/>
                <w:sz w:val="20"/>
                <w:szCs w:val="20"/>
              </w:rPr>
            </w:pPr>
            <w:r w:rsidRPr="00236E5C">
              <w:rPr>
                <w:rFonts w:ascii="Times New Roman" w:hAnsi="Times New Roman" w:cs="Times New Roman"/>
                <w:b/>
                <w:bCs/>
                <w:sz w:val="20"/>
                <w:szCs w:val="20"/>
              </w:rPr>
              <w:t>Literature</w:t>
            </w:r>
          </w:p>
          <w:p w14:paraId="00FF68FD" w14:textId="77777777" w:rsidR="00610979" w:rsidRPr="00610979" w:rsidRDefault="00610979" w:rsidP="00C26C2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rPr>
                <w:rFonts w:eastAsia="Times New Roman"/>
                <w:sz w:val="20"/>
                <w:szCs w:val="20"/>
                <w:bdr w:val="none" w:sz="0" w:space="0" w:color="auto"/>
              </w:rPr>
            </w:pPr>
            <w:r w:rsidRPr="00610979">
              <w:rPr>
                <w:rFonts w:eastAsia="Times New Roman"/>
                <w:sz w:val="20"/>
                <w:szCs w:val="20"/>
                <w:bdr w:val="none" w:sz="0" w:space="0" w:color="auto"/>
              </w:rPr>
              <w:t xml:space="preserve">Basel Committee on Banking Supervision. (2026). </w:t>
            </w:r>
            <w:r w:rsidRPr="008D7FB4">
              <w:rPr>
                <w:rFonts w:eastAsia="Times New Roman"/>
                <w:i/>
                <w:sz w:val="20"/>
                <w:szCs w:val="20"/>
                <w:bdr w:val="none" w:sz="0" w:space="0" w:color="auto"/>
              </w:rPr>
              <w:t>RBC: Risk-based capital requirements</w:t>
            </w:r>
            <w:r w:rsidRPr="00610979">
              <w:rPr>
                <w:rFonts w:eastAsia="Times New Roman"/>
                <w:sz w:val="20"/>
                <w:szCs w:val="20"/>
                <w:bdr w:val="none" w:sz="0" w:space="0" w:color="auto"/>
              </w:rPr>
              <w:t>. Bank for International Settlements.</w:t>
            </w:r>
          </w:p>
          <w:p w14:paraId="616B53ED" w14:textId="77777777" w:rsidR="00610979" w:rsidRPr="00610979" w:rsidRDefault="00610979" w:rsidP="00C26C2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rPr>
                <w:rFonts w:eastAsia="Times New Roman"/>
                <w:sz w:val="20"/>
                <w:szCs w:val="20"/>
                <w:bdr w:val="none" w:sz="0" w:space="0" w:color="auto"/>
              </w:rPr>
            </w:pPr>
            <w:r w:rsidRPr="00610979">
              <w:rPr>
                <w:rFonts w:eastAsia="Times New Roman"/>
                <w:sz w:val="20"/>
                <w:szCs w:val="20"/>
                <w:bdr w:val="none" w:sz="0" w:space="0" w:color="auto"/>
              </w:rPr>
              <w:t xml:space="preserve">Hull, J. (2023). </w:t>
            </w:r>
            <w:r w:rsidRPr="008D7FB4">
              <w:rPr>
                <w:rFonts w:eastAsia="Times New Roman"/>
                <w:i/>
                <w:sz w:val="20"/>
                <w:szCs w:val="20"/>
                <w:bdr w:val="none" w:sz="0" w:space="0" w:color="auto"/>
              </w:rPr>
              <w:t>Risk Management and Financial Institutions</w:t>
            </w:r>
            <w:r w:rsidRPr="00610979">
              <w:rPr>
                <w:rFonts w:eastAsia="Times New Roman"/>
                <w:sz w:val="20"/>
                <w:szCs w:val="20"/>
                <w:bdr w:val="none" w:sz="0" w:space="0" w:color="auto"/>
              </w:rPr>
              <w:t xml:space="preserve"> (6th ed.). Wiley.</w:t>
            </w:r>
          </w:p>
          <w:p w14:paraId="6D7F96C5" w14:textId="77777777" w:rsidR="00610979" w:rsidRPr="00610979" w:rsidRDefault="00610979" w:rsidP="00C26C2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rPr>
                <w:rFonts w:eastAsia="Times New Roman"/>
                <w:sz w:val="20"/>
                <w:szCs w:val="20"/>
                <w:bdr w:val="none" w:sz="0" w:space="0" w:color="auto"/>
              </w:rPr>
            </w:pPr>
            <w:proofErr w:type="spellStart"/>
            <w:r w:rsidRPr="00610979">
              <w:rPr>
                <w:rFonts w:eastAsia="Times New Roman"/>
                <w:sz w:val="20"/>
                <w:szCs w:val="20"/>
                <w:bdr w:val="none" w:sz="0" w:space="0" w:color="auto"/>
              </w:rPr>
              <w:t>Ђукић</w:t>
            </w:r>
            <w:proofErr w:type="spellEnd"/>
            <w:r w:rsidRPr="00610979">
              <w:rPr>
                <w:rFonts w:eastAsia="Times New Roman"/>
                <w:sz w:val="20"/>
                <w:szCs w:val="20"/>
                <w:bdr w:val="none" w:sz="0" w:space="0" w:color="auto"/>
              </w:rPr>
              <w:t xml:space="preserve">, Ђ. (2016). </w:t>
            </w:r>
            <w:proofErr w:type="spellStart"/>
            <w:r w:rsidRPr="008D7FB4">
              <w:rPr>
                <w:rFonts w:eastAsia="Times New Roman"/>
                <w:i/>
                <w:sz w:val="20"/>
                <w:szCs w:val="20"/>
                <w:bdr w:val="none" w:sz="0" w:space="0" w:color="auto"/>
              </w:rPr>
              <w:t>Управљање</w:t>
            </w:r>
            <w:proofErr w:type="spellEnd"/>
            <w:r w:rsidRPr="008D7FB4">
              <w:rPr>
                <w:rFonts w:eastAsia="Times New Roman"/>
                <w:i/>
                <w:sz w:val="20"/>
                <w:szCs w:val="20"/>
                <w:bdr w:val="none" w:sz="0" w:space="0" w:color="auto"/>
              </w:rPr>
              <w:t xml:space="preserve"> </w:t>
            </w:r>
            <w:proofErr w:type="spellStart"/>
            <w:r w:rsidRPr="008D7FB4">
              <w:rPr>
                <w:rFonts w:eastAsia="Times New Roman"/>
                <w:i/>
                <w:sz w:val="20"/>
                <w:szCs w:val="20"/>
                <w:bdr w:val="none" w:sz="0" w:space="0" w:color="auto"/>
              </w:rPr>
              <w:t>ризицима</w:t>
            </w:r>
            <w:proofErr w:type="spellEnd"/>
            <w:r w:rsidRPr="008D7FB4">
              <w:rPr>
                <w:rFonts w:eastAsia="Times New Roman"/>
                <w:i/>
                <w:sz w:val="20"/>
                <w:szCs w:val="20"/>
                <w:bdr w:val="none" w:sz="0" w:space="0" w:color="auto"/>
              </w:rPr>
              <w:t xml:space="preserve"> и </w:t>
            </w:r>
            <w:proofErr w:type="spellStart"/>
            <w:r w:rsidRPr="008D7FB4">
              <w:rPr>
                <w:rFonts w:eastAsia="Times New Roman"/>
                <w:i/>
                <w:sz w:val="20"/>
                <w:szCs w:val="20"/>
                <w:bdr w:val="none" w:sz="0" w:space="0" w:color="auto"/>
              </w:rPr>
              <w:t>капиталом</w:t>
            </w:r>
            <w:proofErr w:type="spellEnd"/>
            <w:r w:rsidRPr="008D7FB4">
              <w:rPr>
                <w:rFonts w:eastAsia="Times New Roman"/>
                <w:i/>
                <w:sz w:val="20"/>
                <w:szCs w:val="20"/>
                <w:bdr w:val="none" w:sz="0" w:space="0" w:color="auto"/>
              </w:rPr>
              <w:t xml:space="preserve"> у </w:t>
            </w:r>
            <w:proofErr w:type="spellStart"/>
            <w:r w:rsidRPr="008D7FB4">
              <w:rPr>
                <w:rFonts w:eastAsia="Times New Roman"/>
                <w:i/>
                <w:sz w:val="20"/>
                <w:szCs w:val="20"/>
                <w:bdr w:val="none" w:sz="0" w:space="0" w:color="auto"/>
              </w:rPr>
              <w:t>банкама</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Београд</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Економски</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факултет</w:t>
            </w:r>
            <w:proofErr w:type="spellEnd"/>
            <w:r w:rsidRPr="00610979">
              <w:rPr>
                <w:rFonts w:eastAsia="Times New Roman"/>
                <w:sz w:val="20"/>
                <w:szCs w:val="20"/>
                <w:bdr w:val="none" w:sz="0" w:space="0" w:color="auto"/>
              </w:rPr>
              <w:t>.</w:t>
            </w:r>
          </w:p>
          <w:p w14:paraId="52C7E98B" w14:textId="77777777" w:rsidR="00610979" w:rsidRPr="00610979" w:rsidRDefault="00610979" w:rsidP="00C26C2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rPr>
                <w:rFonts w:eastAsia="Times New Roman"/>
                <w:sz w:val="20"/>
                <w:szCs w:val="20"/>
                <w:bdr w:val="none" w:sz="0" w:space="0" w:color="auto"/>
              </w:rPr>
            </w:pPr>
            <w:r w:rsidRPr="00610979">
              <w:rPr>
                <w:rFonts w:eastAsia="Times New Roman"/>
                <w:sz w:val="20"/>
                <w:szCs w:val="20"/>
                <w:bdr w:val="none" w:sz="0" w:space="0" w:color="auto"/>
              </w:rPr>
              <w:t xml:space="preserve">Rose, P.; Hudgins, S. (2015). </w:t>
            </w:r>
            <w:proofErr w:type="spellStart"/>
            <w:r w:rsidRPr="00610979">
              <w:rPr>
                <w:rFonts w:eastAsia="Times New Roman"/>
                <w:sz w:val="20"/>
                <w:szCs w:val="20"/>
                <w:bdr w:val="none" w:sz="0" w:space="0" w:color="auto"/>
              </w:rPr>
              <w:t>Upravljanje</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bankama</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i</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financijske</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usluge</w:t>
            </w:r>
            <w:proofErr w:type="spellEnd"/>
            <w:r w:rsidRPr="00610979">
              <w:rPr>
                <w:rFonts w:eastAsia="Times New Roman"/>
                <w:sz w:val="20"/>
                <w:szCs w:val="20"/>
                <w:bdr w:val="none" w:sz="0" w:space="0" w:color="auto"/>
              </w:rPr>
              <w:t>. Zagreb: MATE d.o.o.</w:t>
            </w:r>
          </w:p>
          <w:p w14:paraId="5A575B93" w14:textId="77777777" w:rsidR="00610979" w:rsidRPr="00610979" w:rsidRDefault="00610979" w:rsidP="00C26C2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spacing w:before="100" w:beforeAutospacing="1" w:after="100" w:afterAutospacing="1"/>
              <w:ind w:left="450"/>
              <w:rPr>
                <w:rFonts w:eastAsia="Times New Roman"/>
                <w:sz w:val="20"/>
                <w:szCs w:val="20"/>
                <w:bdr w:val="none" w:sz="0" w:space="0" w:color="auto"/>
              </w:rPr>
            </w:pPr>
            <w:r w:rsidRPr="00610979">
              <w:rPr>
                <w:rFonts w:eastAsia="Times New Roman"/>
                <w:sz w:val="20"/>
                <w:szCs w:val="20"/>
                <w:bdr w:val="none" w:sz="0" w:space="0" w:color="auto"/>
              </w:rPr>
              <w:lastRenderedPageBreak/>
              <w:t xml:space="preserve">Laycock, M. (2014). </w:t>
            </w:r>
            <w:r w:rsidRPr="008D7FB4">
              <w:rPr>
                <w:rFonts w:eastAsia="Times New Roman"/>
                <w:i/>
                <w:sz w:val="20"/>
                <w:szCs w:val="20"/>
                <w:bdr w:val="none" w:sz="0" w:space="0" w:color="auto"/>
              </w:rPr>
              <w:t>Risk Management at the Top: A Guide to Risk and Its Governance in Financial Institutions</w:t>
            </w:r>
            <w:r w:rsidRPr="00610979">
              <w:rPr>
                <w:rFonts w:eastAsia="Times New Roman"/>
                <w:sz w:val="20"/>
                <w:szCs w:val="20"/>
                <w:bdr w:val="none" w:sz="0" w:space="0" w:color="auto"/>
              </w:rPr>
              <w:t>. Chichester, West Sussex: John Wiley &amp; Sons, Inc.</w:t>
            </w:r>
          </w:p>
          <w:p w14:paraId="64610DB0" w14:textId="77777777" w:rsidR="00610979" w:rsidRPr="00610979" w:rsidRDefault="00610979" w:rsidP="00C26C2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spacing w:before="100" w:beforeAutospacing="1" w:after="100" w:afterAutospacing="1"/>
              <w:ind w:left="450"/>
              <w:rPr>
                <w:rFonts w:eastAsia="Times New Roman"/>
                <w:sz w:val="20"/>
                <w:szCs w:val="20"/>
                <w:bdr w:val="none" w:sz="0" w:space="0" w:color="auto"/>
              </w:rPr>
            </w:pPr>
            <w:proofErr w:type="spellStart"/>
            <w:r w:rsidRPr="00610979">
              <w:rPr>
                <w:rFonts w:eastAsia="Times New Roman"/>
                <w:sz w:val="20"/>
                <w:szCs w:val="20"/>
                <w:bdr w:val="none" w:sz="0" w:space="0" w:color="auto"/>
              </w:rPr>
              <w:t>Матић</w:t>
            </w:r>
            <w:proofErr w:type="spellEnd"/>
            <w:r w:rsidRPr="00610979">
              <w:rPr>
                <w:rFonts w:eastAsia="Times New Roman"/>
                <w:sz w:val="20"/>
                <w:szCs w:val="20"/>
                <w:bdr w:val="none" w:sz="0" w:space="0" w:color="auto"/>
              </w:rPr>
              <w:t xml:space="preserve">, В. (2008). </w:t>
            </w:r>
            <w:proofErr w:type="spellStart"/>
            <w:r w:rsidRPr="008D7FB4">
              <w:rPr>
                <w:rFonts w:eastAsia="Times New Roman"/>
                <w:i/>
                <w:sz w:val="20"/>
                <w:szCs w:val="20"/>
                <w:bdr w:val="none" w:sz="0" w:space="0" w:color="auto"/>
              </w:rPr>
              <w:t>Оперативни</w:t>
            </w:r>
            <w:proofErr w:type="spellEnd"/>
            <w:r w:rsidRPr="008D7FB4">
              <w:rPr>
                <w:rFonts w:eastAsia="Times New Roman"/>
                <w:i/>
                <w:sz w:val="20"/>
                <w:szCs w:val="20"/>
                <w:bdr w:val="none" w:sz="0" w:space="0" w:color="auto"/>
              </w:rPr>
              <w:t xml:space="preserve"> </w:t>
            </w:r>
            <w:proofErr w:type="spellStart"/>
            <w:r w:rsidRPr="008D7FB4">
              <w:rPr>
                <w:rFonts w:eastAsia="Times New Roman"/>
                <w:i/>
                <w:sz w:val="20"/>
                <w:szCs w:val="20"/>
                <w:bdr w:val="none" w:sz="0" w:space="0" w:color="auto"/>
              </w:rPr>
              <w:t>ризици</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Београд</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Институт</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за</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пословна</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истраживања</w:t>
            </w:r>
            <w:proofErr w:type="spellEnd"/>
            <w:r w:rsidRPr="00610979">
              <w:rPr>
                <w:rFonts w:eastAsia="Times New Roman"/>
                <w:sz w:val="20"/>
                <w:szCs w:val="20"/>
                <w:bdr w:val="none" w:sz="0" w:space="0" w:color="auto"/>
              </w:rPr>
              <w:t>.</w:t>
            </w:r>
          </w:p>
          <w:p w14:paraId="7A56F95E" w14:textId="77777777" w:rsidR="00610979" w:rsidRPr="00610979" w:rsidRDefault="00610979" w:rsidP="00C26C2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spacing w:before="100" w:beforeAutospacing="1" w:after="100" w:afterAutospacing="1"/>
              <w:ind w:left="450"/>
              <w:rPr>
                <w:rFonts w:eastAsia="Times New Roman"/>
                <w:sz w:val="20"/>
                <w:szCs w:val="20"/>
                <w:bdr w:val="none" w:sz="0" w:space="0" w:color="auto"/>
              </w:rPr>
            </w:pPr>
            <w:proofErr w:type="spellStart"/>
            <w:r w:rsidRPr="00610979">
              <w:rPr>
                <w:rFonts w:eastAsia="Times New Roman"/>
                <w:sz w:val="20"/>
                <w:szCs w:val="20"/>
                <w:bdr w:val="none" w:sz="0" w:space="0" w:color="auto"/>
              </w:rPr>
              <w:t>Народна</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банка</w:t>
            </w:r>
            <w:proofErr w:type="spellEnd"/>
            <w:r w:rsidRPr="00610979">
              <w:rPr>
                <w:rFonts w:eastAsia="Times New Roman"/>
                <w:sz w:val="20"/>
                <w:szCs w:val="20"/>
                <w:bdr w:val="none" w:sz="0" w:space="0" w:color="auto"/>
              </w:rPr>
              <w:t xml:space="preserve"> Србије. (2025). </w:t>
            </w:r>
            <w:proofErr w:type="spellStart"/>
            <w:r w:rsidRPr="00610979">
              <w:rPr>
                <w:rFonts w:eastAsia="Times New Roman"/>
                <w:sz w:val="20"/>
                <w:szCs w:val="20"/>
                <w:bdr w:val="none" w:sz="0" w:space="0" w:color="auto"/>
              </w:rPr>
              <w:t>Одлука</w:t>
            </w:r>
            <w:proofErr w:type="spellEnd"/>
            <w:r w:rsidRPr="00610979">
              <w:rPr>
                <w:rFonts w:eastAsia="Times New Roman"/>
                <w:sz w:val="20"/>
                <w:szCs w:val="20"/>
                <w:bdr w:val="none" w:sz="0" w:space="0" w:color="auto"/>
              </w:rPr>
              <w:t xml:space="preserve"> о </w:t>
            </w:r>
            <w:proofErr w:type="spellStart"/>
            <w:r w:rsidRPr="00610979">
              <w:rPr>
                <w:rFonts w:eastAsia="Times New Roman"/>
                <w:sz w:val="20"/>
                <w:szCs w:val="20"/>
                <w:bdr w:val="none" w:sz="0" w:space="0" w:color="auto"/>
              </w:rPr>
              <w:t>адекватности</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капитала</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банке</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Службени</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гласник</w:t>
            </w:r>
            <w:proofErr w:type="spellEnd"/>
            <w:r w:rsidRPr="00610979">
              <w:rPr>
                <w:rFonts w:eastAsia="Times New Roman"/>
                <w:sz w:val="20"/>
                <w:szCs w:val="20"/>
                <w:bdr w:val="none" w:sz="0" w:space="0" w:color="auto"/>
              </w:rPr>
              <w:t xml:space="preserve"> РС, </w:t>
            </w:r>
            <w:proofErr w:type="spellStart"/>
            <w:r w:rsidRPr="00610979">
              <w:rPr>
                <w:rFonts w:eastAsia="Times New Roman"/>
                <w:sz w:val="20"/>
                <w:szCs w:val="20"/>
                <w:bdr w:val="none" w:sz="0" w:space="0" w:color="auto"/>
              </w:rPr>
              <w:t>бр</w:t>
            </w:r>
            <w:proofErr w:type="spellEnd"/>
            <w:r w:rsidRPr="00610979">
              <w:rPr>
                <w:rFonts w:eastAsia="Times New Roman"/>
                <w:sz w:val="20"/>
                <w:szCs w:val="20"/>
                <w:bdr w:val="none" w:sz="0" w:space="0" w:color="auto"/>
              </w:rPr>
              <w:t xml:space="preserve">. 103/2016, 103/2018,88/2019, 67/2020, 98/2020, 137/2020, 59/2021, 67/2022, 137/2022, 48/2023, 110/2023, 102/2024, 41/2025, 70/2025, 101/2025 и 104/2025 – </w:t>
            </w:r>
            <w:proofErr w:type="spellStart"/>
            <w:r w:rsidRPr="00610979">
              <w:rPr>
                <w:rFonts w:eastAsia="Times New Roman"/>
                <w:sz w:val="20"/>
                <w:szCs w:val="20"/>
                <w:bdr w:val="none" w:sz="0" w:space="0" w:color="auto"/>
              </w:rPr>
              <w:t>исправка</w:t>
            </w:r>
            <w:proofErr w:type="spellEnd"/>
            <w:r w:rsidRPr="00610979">
              <w:rPr>
                <w:rFonts w:eastAsia="Times New Roman"/>
                <w:sz w:val="20"/>
                <w:szCs w:val="20"/>
                <w:bdr w:val="none" w:sz="0" w:space="0" w:color="auto"/>
              </w:rPr>
              <w:t>.</w:t>
            </w:r>
          </w:p>
          <w:p w14:paraId="5D45C2BE" w14:textId="75A98295" w:rsidR="00757089" w:rsidRPr="00236E5C" w:rsidRDefault="00610979" w:rsidP="00C26C2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jc w:val="both"/>
              <w:rPr>
                <w:sz w:val="20"/>
                <w:szCs w:val="20"/>
              </w:rPr>
            </w:pPr>
            <w:proofErr w:type="spellStart"/>
            <w:r w:rsidRPr="00610979">
              <w:rPr>
                <w:rFonts w:eastAsia="Times New Roman"/>
                <w:sz w:val="20"/>
                <w:szCs w:val="20"/>
                <w:bdr w:val="none" w:sz="0" w:space="0" w:color="auto"/>
              </w:rPr>
              <w:t>Народна</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банка</w:t>
            </w:r>
            <w:proofErr w:type="spellEnd"/>
            <w:r w:rsidRPr="00610979">
              <w:rPr>
                <w:rFonts w:eastAsia="Times New Roman"/>
                <w:sz w:val="20"/>
                <w:szCs w:val="20"/>
                <w:bdr w:val="none" w:sz="0" w:space="0" w:color="auto"/>
              </w:rPr>
              <w:t xml:space="preserve"> Србије. (2026). </w:t>
            </w:r>
            <w:proofErr w:type="spellStart"/>
            <w:r w:rsidRPr="00610979">
              <w:rPr>
                <w:rFonts w:eastAsia="Times New Roman"/>
                <w:sz w:val="20"/>
                <w:szCs w:val="20"/>
                <w:bdr w:val="none" w:sz="0" w:space="0" w:color="auto"/>
              </w:rPr>
              <w:t>Одлука</w:t>
            </w:r>
            <w:proofErr w:type="spellEnd"/>
            <w:r w:rsidRPr="00610979">
              <w:rPr>
                <w:rFonts w:eastAsia="Times New Roman"/>
                <w:sz w:val="20"/>
                <w:szCs w:val="20"/>
                <w:bdr w:val="none" w:sz="0" w:space="0" w:color="auto"/>
              </w:rPr>
              <w:t xml:space="preserve"> о </w:t>
            </w:r>
            <w:proofErr w:type="spellStart"/>
            <w:r w:rsidRPr="00610979">
              <w:rPr>
                <w:rFonts w:eastAsia="Times New Roman"/>
                <w:sz w:val="20"/>
                <w:szCs w:val="20"/>
                <w:bdr w:val="none" w:sz="0" w:space="0" w:color="auto"/>
              </w:rPr>
              <w:t>управљању</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ризицима</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банке</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Службени</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гласник</w:t>
            </w:r>
            <w:proofErr w:type="spellEnd"/>
            <w:r w:rsidRPr="00610979">
              <w:rPr>
                <w:rFonts w:eastAsia="Times New Roman"/>
                <w:sz w:val="20"/>
                <w:szCs w:val="20"/>
                <w:bdr w:val="none" w:sz="0" w:space="0" w:color="auto"/>
              </w:rPr>
              <w:t xml:space="preserve"> РС, </w:t>
            </w:r>
            <w:proofErr w:type="spellStart"/>
            <w:r w:rsidRPr="00610979">
              <w:rPr>
                <w:rFonts w:eastAsia="Times New Roman"/>
                <w:sz w:val="20"/>
                <w:szCs w:val="20"/>
                <w:bdr w:val="none" w:sz="0" w:space="0" w:color="auto"/>
              </w:rPr>
              <w:t>бр</w:t>
            </w:r>
            <w:proofErr w:type="spellEnd"/>
            <w:r w:rsidRPr="00610979">
              <w:rPr>
                <w:rFonts w:eastAsia="Times New Roman"/>
                <w:sz w:val="20"/>
                <w:szCs w:val="20"/>
                <w:bdr w:val="none" w:sz="0" w:space="0" w:color="auto"/>
              </w:rPr>
              <w:t xml:space="preserve">. 45/2011, 94/2011,119/2012, 123/2012, 23/2013 – </w:t>
            </w:r>
            <w:proofErr w:type="spellStart"/>
            <w:r w:rsidRPr="00610979">
              <w:rPr>
                <w:rFonts w:eastAsia="Times New Roman"/>
                <w:sz w:val="20"/>
                <w:szCs w:val="20"/>
                <w:bdr w:val="none" w:sz="0" w:space="0" w:color="auto"/>
              </w:rPr>
              <w:t>др</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одлука</w:t>
            </w:r>
            <w:proofErr w:type="spellEnd"/>
            <w:r w:rsidRPr="00610979">
              <w:rPr>
                <w:rFonts w:eastAsia="Times New Roman"/>
                <w:sz w:val="20"/>
                <w:szCs w:val="20"/>
                <w:bdr w:val="none" w:sz="0" w:space="0" w:color="auto"/>
              </w:rPr>
              <w:t xml:space="preserve">, 43/2013, 92/2013, 33/2015, 61/2015, 61/2016, 103/2016, 119/2017, 76/2018,57/2019, 88/2019, 27/2020, 67/2020 – </w:t>
            </w:r>
            <w:proofErr w:type="spellStart"/>
            <w:r w:rsidRPr="00610979">
              <w:rPr>
                <w:rFonts w:eastAsia="Times New Roman"/>
                <w:sz w:val="20"/>
                <w:szCs w:val="20"/>
                <w:bdr w:val="none" w:sz="0" w:space="0" w:color="auto"/>
              </w:rPr>
              <w:t>др</w:t>
            </w:r>
            <w:proofErr w:type="spellEnd"/>
            <w:r w:rsidRPr="00610979">
              <w:rPr>
                <w:rFonts w:eastAsia="Times New Roman"/>
                <w:sz w:val="20"/>
                <w:szCs w:val="20"/>
                <w:bdr w:val="none" w:sz="0" w:space="0" w:color="auto"/>
              </w:rPr>
              <w:t xml:space="preserve">. </w:t>
            </w:r>
            <w:proofErr w:type="spellStart"/>
            <w:r w:rsidRPr="00610979">
              <w:rPr>
                <w:rFonts w:eastAsia="Times New Roman"/>
                <w:sz w:val="20"/>
                <w:szCs w:val="20"/>
                <w:bdr w:val="none" w:sz="0" w:space="0" w:color="auto"/>
              </w:rPr>
              <w:t>одлука</w:t>
            </w:r>
            <w:proofErr w:type="spellEnd"/>
            <w:r w:rsidRPr="00610979">
              <w:rPr>
                <w:rFonts w:eastAsia="Times New Roman"/>
                <w:sz w:val="20"/>
                <w:szCs w:val="20"/>
                <w:bdr w:val="none" w:sz="0" w:space="0" w:color="auto"/>
              </w:rPr>
              <w:t>, 89/2022, 77/2023, 13/2025, 51/2025 и 24/2026.</w:t>
            </w:r>
          </w:p>
        </w:tc>
      </w:tr>
      <w:tr w:rsidR="00641FAC" w:rsidRPr="00236E5C"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236E5C" w:rsidRDefault="002714FF"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bCs/>
                <w:sz w:val="20"/>
                <w:szCs w:val="20"/>
              </w:rPr>
              <w:lastRenderedPageBreak/>
              <w:t xml:space="preserve">Contact </w:t>
            </w:r>
            <w:r w:rsidR="001A6813" w:rsidRPr="00236E5C">
              <w:rPr>
                <w:rFonts w:ascii="Times New Roman" w:hAnsi="Times New Roman" w:cs="Times New Roman"/>
                <w:b/>
                <w:bCs/>
                <w:sz w:val="20"/>
                <w:szCs w:val="20"/>
              </w:rPr>
              <w:t>H</w:t>
            </w:r>
            <w:r w:rsidRPr="00236E5C">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2513A1F6" w:rsidR="00641FAC" w:rsidRPr="00236E5C" w:rsidRDefault="00674A82"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sz w:val="20"/>
                <w:szCs w:val="20"/>
              </w:rPr>
              <w:t xml:space="preserve">Theoretical </w:t>
            </w:r>
            <w:r w:rsidR="001A6813" w:rsidRPr="00236E5C">
              <w:rPr>
                <w:rFonts w:ascii="Times New Roman" w:hAnsi="Times New Roman" w:cs="Times New Roman"/>
                <w:b/>
                <w:sz w:val="20"/>
                <w:szCs w:val="20"/>
              </w:rPr>
              <w:t>C</w:t>
            </w:r>
            <w:r w:rsidR="002714FF" w:rsidRPr="00236E5C">
              <w:rPr>
                <w:rFonts w:ascii="Times New Roman" w:hAnsi="Times New Roman" w:cs="Times New Roman"/>
                <w:b/>
                <w:sz w:val="20"/>
                <w:szCs w:val="20"/>
              </w:rPr>
              <w:t>lasses</w:t>
            </w:r>
            <w:r w:rsidRPr="00236E5C">
              <w:rPr>
                <w:rFonts w:ascii="Times New Roman" w:hAnsi="Times New Roman" w:cs="Times New Roman"/>
                <w:b/>
                <w:sz w:val="20"/>
                <w:szCs w:val="20"/>
              </w:rPr>
              <w:t>:</w:t>
            </w:r>
            <w:r w:rsidR="007C0B15" w:rsidRPr="00236E5C">
              <w:rPr>
                <w:rFonts w:ascii="Times New Roman" w:hAnsi="Times New Roman" w:cs="Times New Roman"/>
                <w:b/>
                <w:bCs/>
                <w:sz w:val="20"/>
                <w:szCs w:val="20"/>
              </w:rPr>
              <w:t xml:space="preserve"> </w:t>
            </w:r>
            <w:r w:rsidR="00236E5C" w:rsidRPr="002A4AE7">
              <w:rPr>
                <w:rFonts w:ascii="Times New Roman" w:hAnsi="Times New Roman" w:cs="Times New Roman"/>
                <w:bCs/>
                <w:sz w:val="20"/>
                <w:szCs w:val="20"/>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7D39206C" w:rsidR="00641FAC" w:rsidRPr="00236E5C" w:rsidRDefault="001248E0"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sz w:val="20"/>
                <w:szCs w:val="20"/>
              </w:rPr>
              <w:t xml:space="preserve">Practical </w:t>
            </w:r>
            <w:r w:rsidR="008539E8" w:rsidRPr="00236E5C">
              <w:rPr>
                <w:rFonts w:ascii="Times New Roman" w:hAnsi="Times New Roman" w:cs="Times New Roman"/>
                <w:b/>
                <w:sz w:val="20"/>
                <w:szCs w:val="20"/>
              </w:rPr>
              <w:t>C</w:t>
            </w:r>
            <w:r w:rsidRPr="00236E5C">
              <w:rPr>
                <w:rFonts w:ascii="Times New Roman" w:hAnsi="Times New Roman" w:cs="Times New Roman"/>
                <w:b/>
                <w:sz w:val="20"/>
                <w:szCs w:val="20"/>
              </w:rPr>
              <w:t>lasses</w:t>
            </w:r>
            <w:r w:rsidR="00674A82" w:rsidRPr="00236E5C">
              <w:rPr>
                <w:rFonts w:ascii="Times New Roman" w:hAnsi="Times New Roman" w:cs="Times New Roman"/>
                <w:b/>
                <w:sz w:val="20"/>
                <w:szCs w:val="20"/>
              </w:rPr>
              <w:t>:</w:t>
            </w:r>
            <w:r w:rsidR="00674A82" w:rsidRPr="00236E5C">
              <w:rPr>
                <w:rFonts w:ascii="Times New Roman" w:hAnsi="Times New Roman" w:cs="Times New Roman"/>
                <w:sz w:val="20"/>
                <w:szCs w:val="20"/>
              </w:rPr>
              <w:t xml:space="preserve"> </w:t>
            </w:r>
            <w:r w:rsidR="00236E5C" w:rsidRPr="00236E5C">
              <w:rPr>
                <w:rFonts w:ascii="Times New Roman" w:hAnsi="Times New Roman" w:cs="Times New Roman"/>
                <w:sz w:val="20"/>
                <w:szCs w:val="20"/>
              </w:rPr>
              <w:t>2</w:t>
            </w:r>
          </w:p>
        </w:tc>
      </w:tr>
      <w:tr w:rsidR="00641FAC" w:rsidRPr="00236E5C"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13FD90" w14:textId="77777777" w:rsidR="002A4AE7" w:rsidRDefault="002714FF" w:rsidP="002A4AE7">
            <w:pPr>
              <w:pStyle w:val="Body"/>
              <w:tabs>
                <w:tab w:val="left" w:pos="567"/>
              </w:tabs>
              <w:rPr>
                <w:rFonts w:ascii="Times New Roman" w:hAnsi="Times New Roman" w:cs="Times New Roman"/>
                <w:b/>
                <w:bCs/>
                <w:sz w:val="20"/>
                <w:szCs w:val="20"/>
              </w:rPr>
            </w:pPr>
            <w:r w:rsidRPr="00236E5C">
              <w:rPr>
                <w:rFonts w:ascii="Times New Roman" w:hAnsi="Times New Roman" w:cs="Times New Roman"/>
                <w:b/>
                <w:bCs/>
                <w:sz w:val="20"/>
                <w:szCs w:val="20"/>
              </w:rPr>
              <w:t xml:space="preserve">Teaching </w:t>
            </w:r>
            <w:r w:rsidR="001A6813" w:rsidRPr="00236E5C">
              <w:rPr>
                <w:rFonts w:ascii="Times New Roman" w:hAnsi="Times New Roman" w:cs="Times New Roman"/>
                <w:b/>
                <w:bCs/>
                <w:sz w:val="20"/>
                <w:szCs w:val="20"/>
              </w:rPr>
              <w:t>M</w:t>
            </w:r>
            <w:r w:rsidRPr="00236E5C">
              <w:rPr>
                <w:rFonts w:ascii="Times New Roman" w:hAnsi="Times New Roman" w:cs="Times New Roman"/>
                <w:b/>
                <w:bCs/>
                <w:sz w:val="20"/>
                <w:szCs w:val="20"/>
              </w:rPr>
              <w:t>ethods</w:t>
            </w:r>
          </w:p>
          <w:p w14:paraId="0DF8256D" w14:textId="31632133" w:rsidR="00757089" w:rsidRPr="002A4AE7" w:rsidRDefault="00610979" w:rsidP="002A4AE7">
            <w:pPr>
              <w:pStyle w:val="Body"/>
              <w:tabs>
                <w:tab w:val="left" w:pos="567"/>
              </w:tabs>
              <w:jc w:val="both"/>
              <w:rPr>
                <w:rFonts w:ascii="Times New Roman" w:hAnsi="Times New Roman" w:cs="Times New Roman"/>
                <w:bCs/>
                <w:sz w:val="20"/>
                <w:szCs w:val="20"/>
              </w:rPr>
            </w:pPr>
            <w:r w:rsidRPr="00610979">
              <w:rPr>
                <w:rFonts w:ascii="Times New Roman" w:hAnsi="Times New Roman" w:cs="Times New Roman"/>
                <w:sz w:val="20"/>
                <w:szCs w:val="20"/>
              </w:rPr>
              <w:t>Lectures, interactive presentations, case studies, preparation and presentation of seminar papers, discussions, group work, and practical problem-solving tasks (risk quantification, indicators, scenarios) using Excel/Python environments.</w:t>
            </w:r>
          </w:p>
        </w:tc>
      </w:tr>
      <w:tr w:rsidR="00641FAC" w:rsidRPr="00236E5C"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236E5C" w:rsidRDefault="002714FF"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bCs/>
                <w:sz w:val="20"/>
                <w:szCs w:val="20"/>
              </w:rPr>
              <w:t>Assessment</w:t>
            </w:r>
            <w:r w:rsidR="00674A82" w:rsidRPr="00236E5C">
              <w:rPr>
                <w:rFonts w:ascii="Times New Roman" w:hAnsi="Times New Roman" w:cs="Times New Roman"/>
                <w:b/>
                <w:bCs/>
                <w:sz w:val="20"/>
                <w:szCs w:val="20"/>
              </w:rPr>
              <w:t xml:space="preserve"> </w:t>
            </w:r>
            <w:r w:rsidR="008539E8" w:rsidRPr="00236E5C">
              <w:rPr>
                <w:rFonts w:ascii="Times New Roman" w:hAnsi="Times New Roman" w:cs="Times New Roman"/>
                <w:b/>
                <w:bCs/>
                <w:sz w:val="20"/>
                <w:szCs w:val="20"/>
              </w:rPr>
              <w:t xml:space="preserve">Methods </w:t>
            </w:r>
            <w:r w:rsidR="00674A82" w:rsidRPr="00236E5C">
              <w:rPr>
                <w:rFonts w:ascii="Times New Roman" w:hAnsi="Times New Roman" w:cs="Times New Roman"/>
                <w:b/>
                <w:bCs/>
                <w:sz w:val="20"/>
                <w:szCs w:val="20"/>
              </w:rPr>
              <w:t>(maximum number of points 100)</w:t>
            </w:r>
          </w:p>
        </w:tc>
      </w:tr>
      <w:tr w:rsidR="00641FAC" w:rsidRPr="00236E5C"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236E5C" w:rsidRDefault="007C0B15"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bCs/>
                <w:sz w:val="20"/>
                <w:szCs w:val="20"/>
              </w:rPr>
              <w:t>Pre-</w:t>
            </w:r>
            <w:r w:rsidR="001A6813" w:rsidRPr="00236E5C">
              <w:rPr>
                <w:rFonts w:ascii="Times New Roman" w:hAnsi="Times New Roman" w:cs="Times New Roman"/>
                <w:b/>
                <w:bCs/>
                <w:sz w:val="20"/>
                <w:szCs w:val="20"/>
              </w:rPr>
              <w:t>E</w:t>
            </w:r>
            <w:r w:rsidRPr="00236E5C">
              <w:rPr>
                <w:rFonts w:ascii="Times New Roman" w:hAnsi="Times New Roman" w:cs="Times New Roman"/>
                <w:b/>
                <w:bCs/>
                <w:sz w:val="20"/>
                <w:szCs w:val="20"/>
              </w:rPr>
              <w:t>xam</w:t>
            </w:r>
            <w:r w:rsidR="00D6443B" w:rsidRPr="00236E5C">
              <w:rPr>
                <w:rFonts w:ascii="Times New Roman" w:hAnsi="Times New Roman" w:cs="Times New Roman"/>
                <w:b/>
                <w:bCs/>
                <w:sz w:val="20"/>
                <w:szCs w:val="20"/>
              </w:rPr>
              <w:t>ination</w:t>
            </w:r>
            <w:r w:rsidRPr="00236E5C">
              <w:rPr>
                <w:rFonts w:ascii="Times New Roman" w:hAnsi="Times New Roman" w:cs="Times New Roman"/>
                <w:b/>
                <w:bCs/>
                <w:sz w:val="20"/>
                <w:szCs w:val="20"/>
              </w:rPr>
              <w:t xml:space="preserve"> </w:t>
            </w:r>
            <w:r w:rsidR="001A6813" w:rsidRPr="00236E5C">
              <w:rPr>
                <w:rFonts w:ascii="Times New Roman" w:hAnsi="Times New Roman" w:cs="Times New Roman"/>
                <w:b/>
                <w:bCs/>
                <w:sz w:val="20"/>
                <w:szCs w:val="20"/>
              </w:rPr>
              <w:t>O</w:t>
            </w:r>
            <w:r w:rsidR="00674A82" w:rsidRPr="00236E5C">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236E5C" w:rsidRDefault="00385793"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sz w:val="20"/>
                <w:szCs w:val="20"/>
              </w:rPr>
              <w:t>P</w:t>
            </w:r>
            <w:r w:rsidR="007C0B15" w:rsidRPr="00236E5C">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236E5C" w:rsidRDefault="00674A82"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iCs/>
                <w:sz w:val="20"/>
                <w:szCs w:val="20"/>
              </w:rPr>
              <w:t xml:space="preserve">Final </w:t>
            </w:r>
            <w:r w:rsidR="001A6813" w:rsidRPr="00236E5C">
              <w:rPr>
                <w:rFonts w:ascii="Times New Roman" w:hAnsi="Times New Roman" w:cs="Times New Roman"/>
                <w:b/>
                <w:iCs/>
                <w:sz w:val="20"/>
                <w:szCs w:val="20"/>
              </w:rPr>
              <w:t>E</w:t>
            </w:r>
            <w:r w:rsidRPr="00236E5C">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236E5C" w:rsidRDefault="007C0B15"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sz w:val="20"/>
                <w:szCs w:val="20"/>
              </w:rPr>
              <w:t>Points</w:t>
            </w:r>
          </w:p>
        </w:tc>
      </w:tr>
      <w:tr w:rsidR="00641FAC" w:rsidRPr="00236E5C"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641FAC" w:rsidRPr="00236E5C" w:rsidRDefault="001A6813"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7B0B1EBB" w:rsidR="00641FAC" w:rsidRPr="00236E5C" w:rsidRDefault="00236E5C"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641FAC" w:rsidRPr="00236E5C" w:rsidRDefault="007C0B15"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15BCED81" w:rsidR="00641FAC" w:rsidRPr="00236E5C" w:rsidRDefault="00641FAC" w:rsidP="00220D99">
            <w:pPr>
              <w:tabs>
                <w:tab w:val="left" w:pos="567"/>
              </w:tabs>
              <w:spacing w:before="60" w:after="60"/>
              <w:rPr>
                <w:sz w:val="20"/>
                <w:szCs w:val="20"/>
              </w:rPr>
            </w:pPr>
          </w:p>
        </w:tc>
      </w:tr>
      <w:tr w:rsidR="001671C7" w:rsidRPr="00236E5C"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3DAAAA67" w:rsidR="001671C7" w:rsidRPr="00236E5C" w:rsidRDefault="001671C7" w:rsidP="001671C7">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40006C04" w:rsidR="001671C7" w:rsidRPr="00236E5C" w:rsidRDefault="00236E5C" w:rsidP="001671C7">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236E5C" w:rsidRDefault="001671C7" w:rsidP="001671C7">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17BA76AE" w:rsidR="001671C7" w:rsidRPr="00236E5C" w:rsidRDefault="00236E5C" w:rsidP="001671C7">
            <w:pPr>
              <w:spacing w:before="60" w:after="60"/>
              <w:rPr>
                <w:sz w:val="20"/>
                <w:szCs w:val="20"/>
              </w:rPr>
            </w:pPr>
            <w:r w:rsidRPr="00236E5C">
              <w:rPr>
                <w:sz w:val="20"/>
                <w:szCs w:val="20"/>
              </w:rPr>
              <w:t>50</w:t>
            </w:r>
          </w:p>
        </w:tc>
      </w:tr>
      <w:tr w:rsidR="00D06004" w:rsidRPr="00236E5C" w14:paraId="54AD3C7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13027DA4" w:rsidR="00D06004" w:rsidRPr="00236E5C" w:rsidRDefault="00236E5C" w:rsidP="001671C7">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sz w:val="20"/>
                <w:szCs w:val="20"/>
              </w:rPr>
              <w:t>Seminar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09A27542" w:rsidR="00D06004" w:rsidRPr="00236E5C" w:rsidRDefault="00236E5C" w:rsidP="001671C7">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77777777" w:rsidR="00D06004" w:rsidRPr="00236E5C" w:rsidRDefault="00D06004" w:rsidP="001671C7">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77777777" w:rsidR="00D06004" w:rsidRPr="00236E5C" w:rsidRDefault="00D06004" w:rsidP="001671C7">
            <w:pPr>
              <w:spacing w:before="60" w:after="60"/>
              <w:rPr>
                <w:sz w:val="20"/>
                <w:szCs w:val="20"/>
              </w:rPr>
            </w:pPr>
          </w:p>
        </w:tc>
      </w:tr>
    </w:tbl>
    <w:p w14:paraId="1C848966" w14:textId="77777777" w:rsidR="00983116" w:rsidRPr="005F3A1E" w:rsidRDefault="00983116" w:rsidP="00282EFE">
      <w:pPr>
        <w:pStyle w:val="Body"/>
        <w:widowControl w:val="0"/>
      </w:pPr>
    </w:p>
    <w:p w14:paraId="0447643A" w14:textId="718FF5DA" w:rsidR="00983116" w:rsidRPr="00757089" w:rsidRDefault="00983116" w:rsidP="00757089">
      <w:pPr>
        <w:rPr>
          <w:b/>
          <w:bCs/>
          <w:i/>
          <w:sz w:val="20"/>
          <w:szCs w:val="20"/>
        </w:rPr>
      </w:pPr>
    </w:p>
    <w:p w14:paraId="41DCA836" w14:textId="77777777" w:rsidR="00983116" w:rsidRPr="005F3A1E" w:rsidRDefault="00983116" w:rsidP="00983116"/>
    <w:p w14:paraId="492E00B9" w14:textId="77777777" w:rsidR="00983116" w:rsidRPr="005F3A1E" w:rsidRDefault="00983116" w:rsidP="00983116">
      <w:pPr>
        <w:tabs>
          <w:tab w:val="left" w:pos="2040"/>
        </w:tabs>
      </w:pPr>
      <w:r w:rsidRPr="005F3A1E">
        <w:tab/>
      </w:r>
    </w:p>
    <w:p w14:paraId="120D5761" w14:textId="77777777" w:rsidR="00983116" w:rsidRPr="005F3A1E" w:rsidRDefault="00983116" w:rsidP="00282EFE">
      <w:pPr>
        <w:pStyle w:val="Body"/>
        <w:widowControl w:val="0"/>
      </w:pPr>
    </w:p>
    <w:p w14:paraId="705E19FB" w14:textId="77777777" w:rsidR="00983116" w:rsidRPr="005F3A1E" w:rsidRDefault="00983116" w:rsidP="00282EFE">
      <w:pPr>
        <w:pStyle w:val="Body"/>
        <w:widowControl w:val="0"/>
      </w:pPr>
    </w:p>
    <w:p w14:paraId="59B5EB3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6223D" w14:textId="77777777" w:rsidR="00F46A67" w:rsidRDefault="00F46A67">
      <w:r>
        <w:separator/>
      </w:r>
    </w:p>
  </w:endnote>
  <w:endnote w:type="continuationSeparator" w:id="0">
    <w:p w14:paraId="71D3442B" w14:textId="77777777" w:rsidR="00F46A67" w:rsidRDefault="00F46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45691" w14:textId="77777777" w:rsidR="00F46A67" w:rsidRDefault="00F46A67">
      <w:r>
        <w:separator/>
      </w:r>
    </w:p>
  </w:footnote>
  <w:footnote w:type="continuationSeparator" w:id="0">
    <w:p w14:paraId="55314606" w14:textId="77777777" w:rsidR="00F46A67" w:rsidRDefault="00F46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DA4D63"/>
    <w:multiLevelType w:val="multilevel"/>
    <w:tmpl w:val="A746DB5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156A0"/>
    <w:multiLevelType w:val="hybridMultilevel"/>
    <w:tmpl w:val="106ECFF0"/>
    <w:lvl w:ilvl="0" w:tplc="BC6292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560E14"/>
    <w:multiLevelType w:val="hybridMultilevel"/>
    <w:tmpl w:val="A29A958E"/>
    <w:lvl w:ilvl="0" w:tplc="04090001">
      <w:start w:val="1"/>
      <w:numFmt w:val="bullet"/>
      <w:lvlText w:val=""/>
      <w:lvlJc w:val="left"/>
      <w:pPr>
        <w:ind w:left="720" w:hanging="360"/>
      </w:pPr>
      <w:rPr>
        <w:rFonts w:ascii="Symbol" w:hAnsi="Symbol" w:hint="default"/>
      </w:rPr>
    </w:lvl>
    <w:lvl w:ilvl="1" w:tplc="CF08088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D6842"/>
    <w:multiLevelType w:val="hybridMultilevel"/>
    <w:tmpl w:val="D5F22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3633A2"/>
    <w:multiLevelType w:val="hybridMultilevel"/>
    <w:tmpl w:val="00703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72C0B"/>
    <w:multiLevelType w:val="hybridMultilevel"/>
    <w:tmpl w:val="AE86E418"/>
    <w:lvl w:ilvl="0" w:tplc="BC6292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0E0E39"/>
    <w:multiLevelType w:val="hybridMultilevel"/>
    <w:tmpl w:val="F5A42802"/>
    <w:lvl w:ilvl="0" w:tplc="BC6292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967C52"/>
    <w:multiLevelType w:val="hybridMultilevel"/>
    <w:tmpl w:val="3CC84D4C"/>
    <w:lvl w:ilvl="0" w:tplc="BC629296">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14"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6"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3E33CD"/>
    <w:multiLevelType w:val="multilevel"/>
    <w:tmpl w:val="E2DCC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7645014">
    <w:abstractNumId w:val="15"/>
  </w:num>
  <w:num w:numId="2" w16cid:durableId="1013722679">
    <w:abstractNumId w:val="13"/>
  </w:num>
  <w:num w:numId="3" w16cid:durableId="1762794982">
    <w:abstractNumId w:val="12"/>
  </w:num>
  <w:num w:numId="4" w16cid:durableId="186915922">
    <w:abstractNumId w:val="7"/>
  </w:num>
  <w:num w:numId="5" w16cid:durableId="815879195">
    <w:abstractNumId w:val="0"/>
  </w:num>
  <w:num w:numId="6" w16cid:durableId="993221682">
    <w:abstractNumId w:val="16"/>
  </w:num>
  <w:num w:numId="7" w16cid:durableId="1727601404">
    <w:abstractNumId w:val="18"/>
  </w:num>
  <w:num w:numId="8" w16cid:durableId="1643269965">
    <w:abstractNumId w:val="14"/>
  </w:num>
  <w:num w:numId="9" w16cid:durableId="1272663976">
    <w:abstractNumId w:val="8"/>
  </w:num>
  <w:num w:numId="10" w16cid:durableId="703948365">
    <w:abstractNumId w:val="1"/>
  </w:num>
  <w:num w:numId="11" w16cid:durableId="329262289">
    <w:abstractNumId w:val="2"/>
  </w:num>
  <w:num w:numId="12" w16cid:durableId="909578830">
    <w:abstractNumId w:val="4"/>
  </w:num>
  <w:num w:numId="13" w16cid:durableId="1007638414">
    <w:abstractNumId w:val="11"/>
  </w:num>
  <w:num w:numId="14" w16cid:durableId="1423333915">
    <w:abstractNumId w:val="5"/>
  </w:num>
  <w:num w:numId="15" w16cid:durableId="510492205">
    <w:abstractNumId w:val="10"/>
  </w:num>
  <w:num w:numId="16" w16cid:durableId="673993611">
    <w:abstractNumId w:val="9"/>
  </w:num>
  <w:num w:numId="17" w16cid:durableId="1093284386">
    <w:abstractNumId w:val="3"/>
  </w:num>
  <w:num w:numId="18" w16cid:durableId="416708608">
    <w:abstractNumId w:val="6"/>
  </w:num>
  <w:num w:numId="19" w16cid:durableId="21092305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00B55"/>
    <w:rsid w:val="00006488"/>
    <w:rsid w:val="00013EFB"/>
    <w:rsid w:val="00021232"/>
    <w:rsid w:val="00045EAD"/>
    <w:rsid w:val="00056088"/>
    <w:rsid w:val="0005613C"/>
    <w:rsid w:val="000D7366"/>
    <w:rsid w:val="001226A1"/>
    <w:rsid w:val="00122DB5"/>
    <w:rsid w:val="001248E0"/>
    <w:rsid w:val="00160A88"/>
    <w:rsid w:val="00160BCD"/>
    <w:rsid w:val="001671C7"/>
    <w:rsid w:val="00177D49"/>
    <w:rsid w:val="00192F3E"/>
    <w:rsid w:val="001A6813"/>
    <w:rsid w:val="002011A8"/>
    <w:rsid w:val="00220D99"/>
    <w:rsid w:val="00234CBD"/>
    <w:rsid w:val="00236E5C"/>
    <w:rsid w:val="00270C16"/>
    <w:rsid w:val="002714FF"/>
    <w:rsid w:val="00282EFE"/>
    <w:rsid w:val="002A40A7"/>
    <w:rsid w:val="002A4AE7"/>
    <w:rsid w:val="002A57C6"/>
    <w:rsid w:val="002E1476"/>
    <w:rsid w:val="00325620"/>
    <w:rsid w:val="00341AC8"/>
    <w:rsid w:val="00365985"/>
    <w:rsid w:val="00380C26"/>
    <w:rsid w:val="00385793"/>
    <w:rsid w:val="00386402"/>
    <w:rsid w:val="003D4323"/>
    <w:rsid w:val="00405D7A"/>
    <w:rsid w:val="00411BD1"/>
    <w:rsid w:val="004244F8"/>
    <w:rsid w:val="00475FDC"/>
    <w:rsid w:val="004921F7"/>
    <w:rsid w:val="004D278D"/>
    <w:rsid w:val="004D4D45"/>
    <w:rsid w:val="00500B0B"/>
    <w:rsid w:val="00523340"/>
    <w:rsid w:val="005507C5"/>
    <w:rsid w:val="005842F8"/>
    <w:rsid w:val="00592A50"/>
    <w:rsid w:val="005B2B23"/>
    <w:rsid w:val="005F3A1E"/>
    <w:rsid w:val="00610979"/>
    <w:rsid w:val="00623D25"/>
    <w:rsid w:val="006379EA"/>
    <w:rsid w:val="00641FAC"/>
    <w:rsid w:val="00662249"/>
    <w:rsid w:val="00664504"/>
    <w:rsid w:val="006653D8"/>
    <w:rsid w:val="00674A82"/>
    <w:rsid w:val="006C169C"/>
    <w:rsid w:val="006D2C6B"/>
    <w:rsid w:val="006E4013"/>
    <w:rsid w:val="007464A4"/>
    <w:rsid w:val="00755A06"/>
    <w:rsid w:val="00757089"/>
    <w:rsid w:val="007604E9"/>
    <w:rsid w:val="007665F2"/>
    <w:rsid w:val="00774592"/>
    <w:rsid w:val="007B08CE"/>
    <w:rsid w:val="007C0B15"/>
    <w:rsid w:val="007C0B57"/>
    <w:rsid w:val="007D5816"/>
    <w:rsid w:val="007E358C"/>
    <w:rsid w:val="007F1C56"/>
    <w:rsid w:val="007F75C2"/>
    <w:rsid w:val="0082068E"/>
    <w:rsid w:val="00837E2E"/>
    <w:rsid w:val="008539E8"/>
    <w:rsid w:val="00875F92"/>
    <w:rsid w:val="008936D1"/>
    <w:rsid w:val="008A4D74"/>
    <w:rsid w:val="008D7FB4"/>
    <w:rsid w:val="00920682"/>
    <w:rsid w:val="009365C4"/>
    <w:rsid w:val="009636F4"/>
    <w:rsid w:val="0096591A"/>
    <w:rsid w:val="00976629"/>
    <w:rsid w:val="00983116"/>
    <w:rsid w:val="00993B18"/>
    <w:rsid w:val="009C77D0"/>
    <w:rsid w:val="009E21AF"/>
    <w:rsid w:val="00A330F4"/>
    <w:rsid w:val="00A60CF7"/>
    <w:rsid w:val="00A85164"/>
    <w:rsid w:val="00A85722"/>
    <w:rsid w:val="00AB345B"/>
    <w:rsid w:val="00AC561F"/>
    <w:rsid w:val="00AD7D31"/>
    <w:rsid w:val="00AF0F9B"/>
    <w:rsid w:val="00AF3381"/>
    <w:rsid w:val="00AF7222"/>
    <w:rsid w:val="00B13885"/>
    <w:rsid w:val="00B26E74"/>
    <w:rsid w:val="00B645EE"/>
    <w:rsid w:val="00B82639"/>
    <w:rsid w:val="00B835B6"/>
    <w:rsid w:val="00B97188"/>
    <w:rsid w:val="00BA156B"/>
    <w:rsid w:val="00BC4B7F"/>
    <w:rsid w:val="00C11673"/>
    <w:rsid w:val="00C141EB"/>
    <w:rsid w:val="00C17C8C"/>
    <w:rsid w:val="00C2377E"/>
    <w:rsid w:val="00C237E1"/>
    <w:rsid w:val="00C26C21"/>
    <w:rsid w:val="00C622C8"/>
    <w:rsid w:val="00C64583"/>
    <w:rsid w:val="00CA26B3"/>
    <w:rsid w:val="00CC51EC"/>
    <w:rsid w:val="00D06004"/>
    <w:rsid w:val="00D123BD"/>
    <w:rsid w:val="00D21840"/>
    <w:rsid w:val="00D276F0"/>
    <w:rsid w:val="00D6443B"/>
    <w:rsid w:val="00D777A4"/>
    <w:rsid w:val="00D81E89"/>
    <w:rsid w:val="00DB2BD5"/>
    <w:rsid w:val="00DF3408"/>
    <w:rsid w:val="00E04D20"/>
    <w:rsid w:val="00E36147"/>
    <w:rsid w:val="00E64EA3"/>
    <w:rsid w:val="00E72084"/>
    <w:rsid w:val="00E954D3"/>
    <w:rsid w:val="00EF07E3"/>
    <w:rsid w:val="00EF5CA3"/>
    <w:rsid w:val="00F0348B"/>
    <w:rsid w:val="00F3363F"/>
    <w:rsid w:val="00F45F3B"/>
    <w:rsid w:val="00F46A67"/>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paragraph" w:styleId="Heading3">
    <w:name w:val="heading 3"/>
    <w:basedOn w:val="Normal"/>
    <w:link w:val="Heading3Char"/>
    <w:uiPriority w:val="9"/>
    <w:qFormat/>
    <w:rsid w:val="00236E5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sid w:val="00236E5C"/>
    <w:rPr>
      <w:rFonts w:eastAsia="Times New Roman"/>
      <w:b/>
      <w:bCs/>
      <w:sz w:val="27"/>
      <w:szCs w:val="27"/>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54406">
      <w:bodyDiv w:val="1"/>
      <w:marLeft w:val="0"/>
      <w:marRight w:val="0"/>
      <w:marTop w:val="0"/>
      <w:marBottom w:val="0"/>
      <w:divBdr>
        <w:top w:val="none" w:sz="0" w:space="0" w:color="auto"/>
        <w:left w:val="none" w:sz="0" w:space="0" w:color="auto"/>
        <w:bottom w:val="none" w:sz="0" w:space="0" w:color="auto"/>
        <w:right w:val="none" w:sz="0" w:space="0" w:color="auto"/>
      </w:divBdr>
    </w:div>
    <w:div w:id="157238131">
      <w:bodyDiv w:val="1"/>
      <w:marLeft w:val="0"/>
      <w:marRight w:val="0"/>
      <w:marTop w:val="0"/>
      <w:marBottom w:val="0"/>
      <w:divBdr>
        <w:top w:val="none" w:sz="0" w:space="0" w:color="auto"/>
        <w:left w:val="none" w:sz="0" w:space="0" w:color="auto"/>
        <w:bottom w:val="none" w:sz="0" w:space="0" w:color="auto"/>
        <w:right w:val="none" w:sz="0" w:space="0" w:color="auto"/>
      </w:divBdr>
    </w:div>
    <w:div w:id="590967752">
      <w:bodyDiv w:val="1"/>
      <w:marLeft w:val="0"/>
      <w:marRight w:val="0"/>
      <w:marTop w:val="0"/>
      <w:marBottom w:val="0"/>
      <w:divBdr>
        <w:top w:val="none" w:sz="0" w:space="0" w:color="auto"/>
        <w:left w:val="none" w:sz="0" w:space="0" w:color="auto"/>
        <w:bottom w:val="none" w:sz="0" w:space="0" w:color="auto"/>
        <w:right w:val="none" w:sz="0" w:space="0" w:color="auto"/>
      </w:divBdr>
    </w:div>
    <w:div w:id="1130591412">
      <w:bodyDiv w:val="1"/>
      <w:marLeft w:val="0"/>
      <w:marRight w:val="0"/>
      <w:marTop w:val="0"/>
      <w:marBottom w:val="0"/>
      <w:divBdr>
        <w:top w:val="none" w:sz="0" w:space="0" w:color="auto"/>
        <w:left w:val="none" w:sz="0" w:space="0" w:color="auto"/>
        <w:bottom w:val="none" w:sz="0" w:space="0" w:color="auto"/>
        <w:right w:val="none" w:sz="0" w:space="0" w:color="auto"/>
      </w:divBdr>
    </w:div>
    <w:div w:id="1491140805">
      <w:bodyDiv w:val="1"/>
      <w:marLeft w:val="0"/>
      <w:marRight w:val="0"/>
      <w:marTop w:val="0"/>
      <w:marBottom w:val="0"/>
      <w:divBdr>
        <w:top w:val="none" w:sz="0" w:space="0" w:color="auto"/>
        <w:left w:val="none" w:sz="0" w:space="0" w:color="auto"/>
        <w:bottom w:val="none" w:sz="0" w:space="0" w:color="auto"/>
        <w:right w:val="none" w:sz="0" w:space="0" w:color="auto"/>
      </w:divBdr>
    </w:div>
    <w:div w:id="1547110112">
      <w:bodyDiv w:val="1"/>
      <w:marLeft w:val="0"/>
      <w:marRight w:val="0"/>
      <w:marTop w:val="0"/>
      <w:marBottom w:val="0"/>
      <w:divBdr>
        <w:top w:val="none" w:sz="0" w:space="0" w:color="auto"/>
        <w:left w:val="none" w:sz="0" w:space="0" w:color="auto"/>
        <w:bottom w:val="none" w:sz="0" w:space="0" w:color="auto"/>
        <w:right w:val="none" w:sz="0" w:space="0" w:color="auto"/>
      </w:divBdr>
    </w:div>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 w:id="2122456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414ED-0BED-4C82-9844-312EBA6ED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3</cp:revision>
  <dcterms:created xsi:type="dcterms:W3CDTF">2026-05-09T09:17:00Z</dcterms:created>
  <dcterms:modified xsi:type="dcterms:W3CDTF">2026-06-05T13:02:00Z</dcterms:modified>
</cp:coreProperties>
</file>